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1985"/>
        </w:tabs>
        <w:spacing w:after="0"/>
        <w:ind w:left="1700" w:hanging="1701" w:hangingChars="850"/>
        <w:rPr>
          <w:rFonts w:hint="default" w:eastAsiaTheme="minorEastAsia"/>
          <w:b/>
          <w:lang w:val="en-US" w:eastAsia="zh-CN"/>
        </w:rPr>
      </w:pPr>
      <w:r>
        <w:rPr>
          <w:b/>
        </w:rPr>
        <w:t>3GPP TSG RAN WG1 #1</w:t>
      </w:r>
      <w:r>
        <w:rPr>
          <w:rFonts w:hint="eastAsia"/>
          <w:b/>
          <w:lang w:val="en-US" w:eastAsia="zh-CN"/>
        </w:rPr>
        <w:t>12</w:t>
      </w:r>
      <w:r>
        <w:rPr>
          <w:b/>
        </w:rPr>
        <w:tab/>
      </w:r>
      <w:r>
        <w:rPr>
          <w:b/>
        </w:rPr>
        <w:tab/>
      </w:r>
      <w:r>
        <w:rPr>
          <w:b/>
        </w:rPr>
        <w:tab/>
      </w:r>
      <w:r>
        <w:rPr>
          <w:b/>
        </w:rPr>
        <w:t xml:space="preserve">                                   R1-</w:t>
      </w:r>
      <w:r>
        <w:rPr>
          <w:rFonts w:hint="eastAsia"/>
          <w:b/>
        </w:rPr>
        <w:t>2301028</w:t>
      </w:r>
    </w:p>
    <w:p>
      <w:pPr>
        <w:tabs>
          <w:tab w:val="left" w:pos="1985"/>
        </w:tabs>
        <w:spacing w:after="0"/>
        <w:ind w:left="1700" w:hanging="1701" w:hangingChars="850"/>
        <w:rPr>
          <w:rFonts w:hint="eastAsia" w:eastAsiaTheme="minorEastAsia"/>
          <w:b/>
          <w:lang w:val="en-US" w:eastAsia="zh-CN"/>
        </w:rPr>
      </w:pPr>
      <w:r>
        <w:rPr>
          <w:rFonts w:hint="eastAsia"/>
          <w:b/>
          <w:lang w:val="en-US" w:eastAsia="zh-CN"/>
        </w:rPr>
        <w:t>Athens</w:t>
      </w:r>
      <w:r>
        <w:rPr>
          <w:b/>
        </w:rPr>
        <w:t xml:space="preserve">, </w:t>
      </w:r>
      <w:r>
        <w:rPr>
          <w:rFonts w:hint="eastAsia"/>
          <w:b/>
          <w:lang w:val="en-US" w:eastAsia="zh-CN"/>
        </w:rPr>
        <w:t>Greece</w:t>
      </w:r>
      <w:r>
        <w:rPr>
          <w:b/>
        </w:rPr>
        <w:t xml:space="preserve">, </w:t>
      </w:r>
      <w:r>
        <w:rPr>
          <w:rFonts w:hint="eastAsia"/>
          <w:b/>
          <w:lang w:val="en-US" w:eastAsia="zh-CN"/>
        </w:rPr>
        <w:t>February</w:t>
      </w:r>
      <w:r>
        <w:rPr>
          <w:b/>
        </w:rPr>
        <w:t xml:space="preserve"> </w:t>
      </w:r>
      <w:r>
        <w:rPr>
          <w:rFonts w:hint="eastAsia"/>
          <w:b/>
          <w:lang w:val="en-US" w:eastAsia="zh-CN"/>
        </w:rPr>
        <w:t>27</w:t>
      </w:r>
      <w:r>
        <w:rPr>
          <w:b/>
        </w:rPr>
        <w:t>th</w:t>
      </w:r>
      <w:r>
        <w:rPr>
          <w:b/>
          <w:lang w:val="en-US"/>
        </w:rPr>
        <w:t xml:space="preserve"> </w:t>
      </w:r>
      <w:r>
        <w:rPr>
          <w:b/>
        </w:rPr>
        <w:t xml:space="preserve">– </w:t>
      </w:r>
      <w:r>
        <w:rPr>
          <w:rFonts w:hint="eastAsia"/>
          <w:b/>
          <w:lang w:val="en-US" w:eastAsia="zh-CN"/>
        </w:rPr>
        <w:t>March 3rd</w:t>
      </w:r>
      <w:r>
        <w:rPr>
          <w:b/>
        </w:rPr>
        <w:t>, 202</w:t>
      </w:r>
      <w:r>
        <w:rPr>
          <w:rFonts w:hint="eastAsia"/>
          <w:b/>
          <w:lang w:val="en-US" w:eastAsia="zh-CN"/>
        </w:rPr>
        <w:t>3</w:t>
      </w:r>
    </w:p>
    <w:p>
      <w:pPr>
        <w:tabs>
          <w:tab w:val="left" w:pos="1985"/>
        </w:tabs>
        <w:spacing w:after="0"/>
        <w:ind w:left="1700" w:hanging="1701" w:hangingChars="850"/>
        <w:rPr>
          <w:b/>
          <w:lang w:val="en-US" w:eastAsia="zh-CN"/>
        </w:rPr>
      </w:pPr>
      <w:r>
        <w:rPr>
          <w:b/>
        </w:rPr>
        <w:t>Agenda item:</w:t>
      </w:r>
      <w:r>
        <w:rPr>
          <w:b/>
        </w:rPr>
        <w:tab/>
      </w:r>
      <w:r>
        <w:rPr>
          <w:rFonts w:hint="eastAsia"/>
          <w:b/>
          <w:lang w:val="en-US" w:eastAsia="zh-CN"/>
        </w:rPr>
        <w:t>9.14.2</w:t>
      </w:r>
    </w:p>
    <w:p>
      <w:pPr>
        <w:tabs>
          <w:tab w:val="left" w:pos="1985"/>
        </w:tabs>
        <w:spacing w:after="0"/>
        <w:ind w:left="1700" w:hanging="1701" w:hangingChars="850"/>
        <w:rPr>
          <w:b/>
          <w:lang w:eastAsia="ko-KR"/>
        </w:rPr>
      </w:pPr>
      <w:r>
        <w:rPr>
          <w:b/>
        </w:rPr>
        <w:t xml:space="preserve">Source: </w:t>
      </w:r>
      <w:r>
        <w:rPr>
          <w:b/>
        </w:rPr>
        <w:tab/>
      </w:r>
      <w:r>
        <w:rPr>
          <w:b/>
        </w:rPr>
        <w:t>CMCC</w:t>
      </w:r>
    </w:p>
    <w:p>
      <w:pPr>
        <w:tabs>
          <w:tab w:val="left" w:pos="1985"/>
        </w:tabs>
        <w:spacing w:after="0"/>
        <w:ind w:left="1700" w:hanging="1701" w:hangingChars="850"/>
        <w:rPr>
          <w:b/>
        </w:rPr>
      </w:pPr>
      <w:r>
        <w:rPr>
          <w:b/>
        </w:rPr>
        <w:t xml:space="preserve">Title: </w:t>
      </w:r>
      <w:r>
        <w:rPr>
          <w:b/>
        </w:rPr>
        <w:tab/>
      </w:r>
      <w:bookmarkStart w:id="1" w:name="_GoBack"/>
      <w:r>
        <w:rPr>
          <w:rFonts w:hint="eastAsia"/>
          <w:b/>
        </w:rPr>
        <w:t>Discussion on power domain enhancements</w:t>
      </w:r>
      <w:bookmarkEnd w:id="1"/>
    </w:p>
    <w:p>
      <w:pPr>
        <w:pBdr>
          <w:bottom w:val="single" w:color="auto" w:sz="6" w:space="1"/>
        </w:pBdr>
        <w:tabs>
          <w:tab w:val="left" w:pos="1985"/>
        </w:tabs>
        <w:spacing w:after="0"/>
        <w:ind w:left="1700" w:hanging="1701" w:hangingChars="850"/>
        <w:rPr>
          <w:rFonts w:eastAsia="宋体"/>
          <w:b/>
          <w:color w:val="000000" w:themeColor="text1"/>
          <w14:textFill>
            <w14:solidFill>
              <w14:schemeClr w14:val="tx1"/>
            </w14:solidFill>
          </w14:textFill>
        </w:rPr>
      </w:pPr>
      <w:r>
        <w:rPr>
          <w:b/>
          <w:color w:val="000000" w:themeColor="text1"/>
          <w14:textFill>
            <w14:solidFill>
              <w14:schemeClr w14:val="tx1"/>
            </w14:solidFill>
          </w14:textFill>
        </w:rPr>
        <w:t>Document for:</w:t>
      </w:r>
      <w:r>
        <w:rPr>
          <w:b/>
          <w:color w:val="000000" w:themeColor="text1"/>
          <w14:textFill>
            <w14:solidFill>
              <w14:schemeClr w14:val="tx1"/>
            </w14:solidFill>
          </w14:textFill>
        </w:rPr>
        <w:tab/>
      </w:r>
      <w:bookmarkStart w:id="0" w:name="DocumentFor"/>
      <w:bookmarkEnd w:id="0"/>
      <w:r>
        <w:rPr>
          <w:b/>
          <w:color w:val="000000" w:themeColor="text1"/>
          <w14:textFill>
            <w14:solidFill>
              <w14:schemeClr w14:val="tx1"/>
            </w14:solidFill>
          </w14:textFill>
        </w:rPr>
        <w:t>Discussion</w:t>
      </w:r>
      <w:r>
        <w:rPr>
          <w:b/>
          <w:color w:val="000000" w:themeColor="text1"/>
          <w:lang w:eastAsia="ko-KR"/>
          <w14:textFill>
            <w14:solidFill>
              <w14:schemeClr w14:val="tx1"/>
            </w14:solidFill>
          </w14:textFill>
        </w:rPr>
        <w:t xml:space="preserve"> and Decision</w:t>
      </w: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Introduction</w:t>
      </w:r>
    </w:p>
    <w:p>
      <w:pPr>
        <w:adjustRightInd w:val="0"/>
        <w:snapToGrid w:val="0"/>
        <w:spacing w:after="156" w:afterLines="50"/>
        <w:jc w:val="both"/>
        <w:rPr>
          <w:lang w:val="en-US" w:eastAsia="zh-CN"/>
        </w:rPr>
      </w:pPr>
      <w:r>
        <w:rPr>
          <w:lang w:val="en-US" w:eastAsia="zh-CN"/>
        </w:rPr>
        <w:t xml:space="preserve">The WI of </w:t>
      </w:r>
      <w:r>
        <w:rPr>
          <w:rFonts w:hint="eastAsia"/>
          <w:lang w:val="en-US" w:eastAsia="zh-CN"/>
        </w:rPr>
        <w:t xml:space="preserve">further </w:t>
      </w:r>
      <w:r>
        <w:rPr>
          <w:lang w:val="en-US" w:eastAsia="zh-CN"/>
        </w:rPr>
        <w:t>NR coverage enhancements was agreed in RANP#9</w:t>
      </w:r>
      <w:r>
        <w:rPr>
          <w:rFonts w:hint="eastAsia"/>
          <w:lang w:val="en-US" w:eastAsia="zh-CN"/>
        </w:rPr>
        <w:t>6</w:t>
      </w:r>
      <w:r>
        <w:rPr>
          <w:lang w:val="en-US" w:eastAsia="zh-CN"/>
        </w:rPr>
        <w:t>. The detailed objectives of the work item are as follows [1].</w:t>
      </w:r>
    </w:p>
    <w:p>
      <w:pPr>
        <w:numPr>
          <w:ilvl w:val="0"/>
          <w:numId w:val="5"/>
        </w:numPr>
        <w:adjustRightInd w:val="0"/>
        <w:snapToGrid w:val="0"/>
        <w:spacing w:after="0"/>
        <w:ind w:hanging="357"/>
        <w:jc w:val="both"/>
        <w:rPr>
          <w:rFonts w:eastAsia="宋体"/>
          <w:lang w:val="en-US" w:eastAsia="zh-CN"/>
        </w:rPr>
      </w:pPr>
      <w:r>
        <w:rPr>
          <w:rFonts w:hint="eastAsia" w:eastAsia="宋体"/>
          <w:lang w:val="en-US" w:eastAsia="zh-CN"/>
        </w:rPr>
        <w:t>S</w:t>
      </w:r>
      <w:r>
        <w:rPr>
          <w:rFonts w:eastAsia="宋体"/>
          <w:lang w:val="en-US" w:eastAsia="zh-CN"/>
        </w:rPr>
        <w:t>pecify following PRACH coverage enhancements (RAN1, RAN2)</w:t>
      </w:r>
    </w:p>
    <w:p>
      <w:pPr>
        <w:numPr>
          <w:ilvl w:val="1"/>
          <w:numId w:val="5"/>
        </w:numPr>
        <w:adjustRightInd w:val="0"/>
        <w:snapToGrid w:val="0"/>
        <w:spacing w:after="0"/>
        <w:ind w:hanging="357"/>
        <w:jc w:val="both"/>
        <w:rPr>
          <w:rFonts w:eastAsia="宋体"/>
          <w:lang w:eastAsia="zh-CN"/>
        </w:rPr>
      </w:pPr>
      <w:r>
        <w:rPr>
          <w:iCs/>
          <w:lang w:val="en-US"/>
        </w:rPr>
        <w:t xml:space="preserve">Multiple PRACH transmissions with same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 xml:space="preserve">Study, and if justified, specify PRACH transmissions with different beams </w:t>
      </w:r>
      <w:r>
        <w:rPr>
          <w:rFonts w:hint="eastAsia" w:eastAsia="宋体"/>
          <w:iCs/>
          <w:lang w:val="en-US" w:eastAsia="zh-CN"/>
        </w:rPr>
        <w:t xml:space="preserve">for </w:t>
      </w:r>
      <w:r>
        <w:rPr>
          <w:iCs/>
          <w:lang w:val="en-US"/>
        </w:rPr>
        <w:t>4-step RACH procedure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1</w:t>
      </w:r>
      <w:r>
        <w:rPr>
          <w:iCs/>
          <w:lang w:val="en-US"/>
        </w:rPr>
        <w:t>: The enhancements of PRACH are targeting for FR2, and can also apply to FR1 when applicable.</w:t>
      </w:r>
    </w:p>
    <w:p>
      <w:pPr>
        <w:numPr>
          <w:ilvl w:val="1"/>
          <w:numId w:val="5"/>
        </w:numPr>
        <w:adjustRightInd w:val="0"/>
        <w:snapToGrid w:val="0"/>
        <w:spacing w:after="0"/>
        <w:ind w:hanging="357"/>
        <w:jc w:val="both"/>
        <w:rPr>
          <w:rFonts w:eastAsia="宋体"/>
          <w:lang w:eastAsia="zh-CN"/>
        </w:rPr>
      </w:pPr>
      <w:r>
        <w:rPr>
          <w:iCs/>
          <w:lang w:val="en-US"/>
        </w:rPr>
        <w:t>Note</w:t>
      </w:r>
      <w:r>
        <w:rPr>
          <w:rFonts w:hint="eastAsia" w:eastAsia="宋体"/>
          <w:iCs/>
          <w:lang w:val="en-US" w:eastAsia="zh-CN"/>
        </w:rPr>
        <w:t xml:space="preserve"> 2</w:t>
      </w:r>
      <w:r>
        <w:rPr>
          <w:iCs/>
          <w:lang w:val="en-US"/>
        </w:rPr>
        <w:t xml:space="preserve">: The enhancements of PRACH are targeting short </w:t>
      </w:r>
      <w:r>
        <w:rPr>
          <w:rFonts w:hint="eastAsia" w:eastAsia="宋体"/>
          <w:iCs/>
          <w:lang w:val="en-US" w:eastAsia="zh-CN"/>
        </w:rPr>
        <w:t>PRACH</w:t>
      </w:r>
      <w:r>
        <w:rPr>
          <w:iCs/>
          <w:lang w:val="en-US"/>
        </w:rPr>
        <w:t xml:space="preserve"> formats</w:t>
      </w:r>
      <w:r>
        <w:rPr>
          <w:rFonts w:hint="eastAsia" w:eastAsia="宋体"/>
          <w:iCs/>
          <w:lang w:val="en-US" w:eastAsia="zh-CN"/>
        </w:rPr>
        <w:t xml:space="preserve">, and </w:t>
      </w:r>
      <w:r>
        <w:rPr>
          <w:rFonts w:eastAsia="宋体"/>
          <w:szCs w:val="21"/>
        </w:rPr>
        <w:t>can also apply to other formats</w:t>
      </w:r>
      <w:r>
        <w:rPr>
          <w:iCs/>
          <w:lang w:val="en-US"/>
        </w:rPr>
        <w:t xml:space="preserve"> when applicable.</w:t>
      </w:r>
    </w:p>
    <w:p>
      <w:pPr>
        <w:numPr>
          <w:ilvl w:val="0"/>
          <w:numId w:val="5"/>
        </w:numPr>
        <w:adjustRightInd w:val="0"/>
        <w:snapToGrid w:val="0"/>
        <w:spacing w:after="0"/>
        <w:ind w:hanging="357"/>
        <w:jc w:val="both"/>
        <w:rPr>
          <w:rFonts w:eastAsia="宋体"/>
          <w:lang w:val="en-US" w:eastAsia="zh-CN"/>
        </w:rPr>
      </w:pPr>
      <w:r>
        <w:rPr>
          <w:rFonts w:eastAsia="宋体"/>
          <w:lang w:val="en-US" w:eastAsia="zh-CN"/>
        </w:rPr>
        <w:t xml:space="preserve"> Study and if necessary specify following power domain enhancements</w:t>
      </w:r>
    </w:p>
    <w:p>
      <w:pPr>
        <w:numPr>
          <w:ilvl w:val="1"/>
          <w:numId w:val="5"/>
        </w:numPr>
        <w:adjustRightInd w:val="0"/>
        <w:snapToGrid w:val="0"/>
        <w:spacing w:after="0"/>
        <w:jc w:val="both"/>
        <w:rPr>
          <w:iCs/>
          <w:lang w:val="en-US"/>
        </w:rPr>
      </w:pPr>
      <w:r>
        <w:rPr>
          <w:iCs/>
          <w:lang w:val="en-US"/>
        </w:rPr>
        <w:t xml:space="preserve">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 (RAN4, RAN1)</w:t>
      </w:r>
    </w:p>
    <w:p>
      <w:pPr>
        <w:numPr>
          <w:ilvl w:val="1"/>
          <w:numId w:val="5"/>
        </w:numPr>
        <w:adjustRightInd w:val="0"/>
        <w:snapToGrid w:val="0"/>
        <w:spacing w:after="0"/>
        <w:jc w:val="both"/>
        <w:rPr>
          <w:iCs/>
          <w:lang w:val="en-US"/>
        </w:rPr>
      </w:pPr>
      <w:r>
        <w:rPr>
          <w:iCs/>
          <w:lang w:val="en-US"/>
        </w:rPr>
        <w:t xml:space="preserve">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 (RAN4, RAN1)</w:t>
      </w:r>
    </w:p>
    <w:p>
      <w:pPr>
        <w:numPr>
          <w:ilvl w:val="0"/>
          <w:numId w:val="5"/>
        </w:numPr>
        <w:adjustRightInd w:val="0"/>
        <w:snapToGrid w:val="0"/>
        <w:ind w:hanging="357"/>
        <w:jc w:val="both"/>
        <w:rPr>
          <w:lang w:val="en-US" w:eastAsia="zh-CN"/>
        </w:rPr>
      </w:pPr>
      <w:r>
        <w:rPr>
          <w:rFonts w:hint="eastAsia"/>
          <w:iCs/>
          <w:lang w:val="en-US" w:eastAsia="ja-JP"/>
        </w:rPr>
        <w:t xml:space="preserve"> </w:t>
      </w:r>
      <w:r>
        <w:rPr>
          <w:rFonts w:eastAsia="宋体"/>
          <w:lang w:val="en-US" w:eastAsia="zh-CN"/>
        </w:rPr>
        <w:t xml:space="preserve">Specify </w:t>
      </w:r>
      <w:r>
        <w:rPr>
          <w:rFonts w:eastAsia="宋体"/>
          <w:sz w:val="21"/>
          <w:szCs w:val="21"/>
        </w:rPr>
        <w:t>enhancements to support dynamic switching between DFT-</w:t>
      </w:r>
      <w:r>
        <w:rPr>
          <w:rFonts w:hint="eastAsia" w:eastAsia="宋体"/>
          <w:sz w:val="21"/>
          <w:szCs w:val="21"/>
          <w:lang w:eastAsia="zh-CN"/>
        </w:rPr>
        <w:t>S</w:t>
      </w:r>
      <w:r>
        <w:rPr>
          <w:rFonts w:eastAsia="宋体"/>
          <w:sz w:val="21"/>
          <w:szCs w:val="21"/>
        </w:rPr>
        <w:t>-OFDM and CP-OFDM (RAN1)</w:t>
      </w:r>
    </w:p>
    <w:p>
      <w:pPr>
        <w:adjustRightInd w:val="0"/>
        <w:snapToGrid w:val="0"/>
        <w:spacing w:after="0"/>
        <w:jc w:val="both"/>
        <w:rPr>
          <w:lang w:val="en-US" w:eastAsia="zh-CN"/>
        </w:rPr>
      </w:pPr>
      <w:r>
        <w:rPr>
          <w:lang w:val="en-US" w:eastAsia="zh-CN"/>
        </w:rPr>
        <w:t>In the RAN1#1</w:t>
      </w:r>
      <w:r>
        <w:rPr>
          <w:rFonts w:hint="eastAsia"/>
          <w:lang w:val="en-US" w:eastAsia="zh-CN"/>
        </w:rPr>
        <w:t>11</w:t>
      </w:r>
      <w:r>
        <w:rPr>
          <w:lang w:val="en-US" w:eastAsia="zh-CN"/>
        </w:rPr>
        <w:t xml:space="preserve"> meeting, the </w:t>
      </w:r>
      <w:r>
        <w:rPr>
          <w:rFonts w:hint="eastAsia"/>
        </w:rPr>
        <w:t>power domain enhancements</w:t>
      </w:r>
      <w:r>
        <w:rPr>
          <w:lang w:val="en-US" w:eastAsia="zh-CN"/>
        </w:rPr>
        <w:t xml:space="preserve"> w</w:t>
      </w:r>
      <w:r>
        <w:rPr>
          <w:rFonts w:hint="eastAsia"/>
          <w:lang w:val="en-US" w:eastAsia="zh-CN"/>
        </w:rPr>
        <w:t>ere</w:t>
      </w:r>
      <w:r>
        <w:rPr>
          <w:lang w:val="en-US" w:eastAsia="zh-CN"/>
        </w:rPr>
        <w:t xml:space="preserve"> discussed. And several agreements have been achieved [</w:t>
      </w:r>
      <w:r>
        <w:rPr>
          <w:rFonts w:hint="eastAsia"/>
          <w:lang w:val="en-US" w:eastAsia="zh-CN"/>
        </w:rPr>
        <w:t>2</w:t>
      </w:r>
      <w:r>
        <w:rPr>
          <w:lang w:val="en-US" w:eastAsia="zh-CN"/>
        </w:rPr>
        <w:t>]. The agreements are listed in the correspondent sections.</w:t>
      </w:r>
    </w:p>
    <w:p>
      <w:pPr>
        <w:adjustRightInd w:val="0"/>
        <w:snapToGrid w:val="0"/>
        <w:spacing w:after="156" w:afterLines="50"/>
        <w:jc w:val="both"/>
        <w:rPr>
          <w:lang w:val="en-US" w:eastAsia="zh-CN"/>
        </w:rPr>
      </w:pPr>
      <w:r>
        <w:rPr>
          <w:lang w:val="en-US" w:eastAsia="zh-CN"/>
        </w:rPr>
        <w:t>In this contribution, we provide our views on the</w:t>
      </w:r>
      <w:r>
        <w:t xml:space="preserve"> </w:t>
      </w:r>
      <w:r>
        <w:rPr>
          <w:rFonts w:hint="eastAsia"/>
        </w:rPr>
        <w:t>power domain enhancements</w:t>
      </w:r>
      <w:r>
        <w:rPr>
          <w:lang w:val="en-US" w:eastAsia="zh-CN"/>
        </w:rPr>
        <w:t>.</w:t>
      </w:r>
    </w:p>
    <w:p>
      <w:pPr>
        <w:pStyle w:val="2"/>
        <w:spacing w:before="0" w:after="0" w:line="240" w:lineRule="auto"/>
        <w:ind w:left="425" w:hanging="425"/>
        <w:jc w:val="both"/>
        <w:rPr>
          <w:rFonts w:cs="Arial"/>
          <w:color w:val="000000" w:themeColor="text1"/>
          <w:sz w:val="28"/>
          <w:szCs w:val="28"/>
          <w14:textFill>
            <w14:solidFill>
              <w14:schemeClr w14:val="tx1"/>
            </w14:solidFill>
          </w14:textFill>
        </w:rPr>
      </w:pPr>
      <w:r>
        <w:rPr>
          <w:rFonts w:cs="Arial"/>
          <w:color w:val="000000" w:themeColor="text1"/>
          <w:sz w:val="28"/>
          <w:szCs w:val="28"/>
          <w14:textFill>
            <w14:solidFill>
              <w14:schemeClr w14:val="tx1"/>
            </w14:solidFill>
          </w14:textFill>
        </w:rPr>
        <w:t>Discussion</w:t>
      </w:r>
    </w:p>
    <w:p>
      <w:pPr>
        <w:adjustRightInd w:val="0"/>
        <w:snapToGrid w:val="0"/>
        <w:jc w:val="both"/>
        <w:rPr>
          <w:rFonts w:hint="eastAsia"/>
          <w:lang w:val="en-US" w:eastAsia="zh-CN"/>
        </w:rPr>
      </w:pPr>
      <w:r>
        <w:rPr>
          <w:lang w:val="en-US" w:eastAsia="zh-CN"/>
        </w:rPr>
        <w:t>T</w:t>
      </w:r>
      <w:r>
        <w:rPr>
          <w:rFonts w:hint="eastAsia"/>
          <w:lang w:val="en-US" w:eastAsia="zh-CN"/>
        </w:rPr>
        <w:t xml:space="preserve">wo </w:t>
      </w:r>
      <w:r>
        <w:rPr>
          <w:lang w:val="en-US" w:eastAsia="zh-CN"/>
        </w:rPr>
        <w:t xml:space="preserve">issues should be solved under the scope of the </w:t>
      </w:r>
      <w:r>
        <w:rPr>
          <w:rFonts w:hint="eastAsia"/>
        </w:rPr>
        <w:t>power domain enhancements</w:t>
      </w:r>
      <w:r>
        <w:rPr>
          <w:lang w:val="en-US" w:eastAsia="zh-CN"/>
        </w:rPr>
        <w:t xml:space="preserve">. The first one is </w:t>
      </w:r>
      <w:r>
        <w:rPr>
          <w:rFonts w:hint="eastAsia"/>
          <w:lang w:val="en-US" w:eastAsia="zh-CN"/>
        </w:rPr>
        <w:t>e</w:t>
      </w:r>
      <w:r>
        <w:rPr>
          <w:iCs/>
          <w:lang w:val="en-US"/>
        </w:rPr>
        <w:t xml:space="preserve">nhancements to realize </w:t>
      </w:r>
      <w:r>
        <w:rPr>
          <w:rFonts w:hint="eastAsia" w:eastAsia="宋体"/>
          <w:iCs/>
          <w:lang w:val="en-US" w:eastAsia="zh-CN"/>
        </w:rPr>
        <w:t>i</w:t>
      </w:r>
      <w:r>
        <w:rPr>
          <w:iCs/>
          <w:lang w:val="en-US"/>
        </w:rPr>
        <w:t xml:space="preserve">ncreasing UE power high limit for CA and DC based on Rel-17 RAN4 work on “Increasing UE power high limit for CA and DC”, </w:t>
      </w:r>
      <w:r>
        <w:rPr>
          <w:rFonts w:hint="eastAsia" w:eastAsia="宋体"/>
          <w:iCs/>
          <w:lang w:val="en-US" w:eastAsia="zh-CN"/>
        </w:rPr>
        <w:t xml:space="preserve">in compliance with </w:t>
      </w:r>
      <w:r>
        <w:rPr>
          <w:iCs/>
          <w:lang w:val="en-US"/>
        </w:rPr>
        <w:t>relevant regulations</w:t>
      </w:r>
      <w:r>
        <w:rPr>
          <w:lang w:val="en-US" w:eastAsia="zh-CN"/>
        </w:rPr>
        <w:t xml:space="preserve">. The second issue is </w:t>
      </w:r>
      <w:r>
        <w:rPr>
          <w:rFonts w:hint="eastAsia"/>
          <w:lang w:val="en-US" w:eastAsia="zh-CN"/>
        </w:rPr>
        <w:t>e</w:t>
      </w:r>
      <w:r>
        <w:rPr>
          <w:iCs/>
          <w:lang w:val="en-US"/>
        </w:rPr>
        <w:t xml:space="preserve">nhancements to reduce MPR/PAR, including </w:t>
      </w:r>
      <w:r>
        <w:rPr>
          <w:rFonts w:hint="eastAsia" w:eastAsia="宋体"/>
          <w:iCs/>
          <w:lang w:val="en-US" w:eastAsia="zh-CN"/>
        </w:rPr>
        <w:t xml:space="preserve">frequency domain </w:t>
      </w:r>
      <w:r>
        <w:rPr>
          <w:iCs/>
          <w:lang w:val="en-US"/>
        </w:rPr>
        <w:t>spectrum shaping</w:t>
      </w:r>
      <w:r>
        <w:t xml:space="preserve"> </w:t>
      </w:r>
      <w:r>
        <w:rPr>
          <w:iCs/>
          <w:lang w:val="en-US"/>
        </w:rPr>
        <w:t>with and without spectrum extension for DFT-S-OFDM and tone reservation</w:t>
      </w:r>
      <w:r>
        <w:rPr>
          <w:rFonts w:hint="eastAsia"/>
          <w:lang w:val="en-US" w:eastAsia="zh-CN"/>
        </w:rPr>
        <w:t>.</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val="0"/>
          <w:bCs w:val="0"/>
          <w:lang w:val="en-US" w:eastAsia="zh-CN"/>
        </w:rPr>
      </w:pPr>
      <w:r>
        <w:rPr>
          <w:rFonts w:hint="eastAsia"/>
          <w:b w:val="0"/>
          <w:bCs w:val="0"/>
          <w:lang w:val="en-US" w:eastAsia="zh-CN"/>
        </w:rPr>
        <w:t>In the last meeting, enhancements to realize increasing UE power high limit for CA and DC were discussed, and the following agreement was made.</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2" w:type="dxa"/>
          </w:tcPr>
          <w:p>
            <w:pPr>
              <w:keepNext w:val="0"/>
              <w:keepLines w:val="0"/>
              <w:pageBreakBefore w:val="0"/>
              <w:widowControl/>
              <w:kinsoku/>
              <w:wordWrap/>
              <w:overflowPunct/>
              <w:topLinePunct w:val="0"/>
              <w:autoSpaceDE/>
              <w:autoSpaceDN/>
              <w:bidi w:val="0"/>
              <w:adjustRightInd w:val="0"/>
              <w:snapToGrid w:val="0"/>
              <w:spacing w:after="0" w:line="288" w:lineRule="auto"/>
              <w:jc w:val="both"/>
              <w:textAlignment w:val="auto"/>
              <w:rPr>
                <w:rFonts w:ascii="Times New Roman" w:hAnsi="Times New Roman" w:eastAsia="等线"/>
                <w:szCs w:val="20"/>
                <w:highlight w:val="green"/>
                <w:lang w:val="en-US" w:eastAsia="zh-CN"/>
              </w:rPr>
            </w:pPr>
            <w:r>
              <w:rPr>
                <w:rFonts w:ascii="Times New Roman" w:hAnsi="Times New Roman" w:eastAsia="等线"/>
                <w:szCs w:val="20"/>
                <w:highlight w:val="green"/>
                <w:lang w:val="en-US" w:eastAsia="zh-CN"/>
              </w:rPr>
              <w:t>Agreement</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88" w:lineRule="auto"/>
              <w:jc w:val="both"/>
              <w:textAlignment w:val="auto"/>
              <w:rPr>
                <w:rFonts w:ascii="Times New Roman" w:hAnsi="Times New Roman"/>
                <w:szCs w:val="20"/>
                <w:lang w:val="en-US"/>
              </w:rPr>
            </w:pPr>
            <w:r>
              <w:rPr>
                <w:rFonts w:ascii="Times New Roman" w:hAnsi="Times New Roman"/>
                <w:szCs w:val="20"/>
                <w:highlight w:val="none"/>
                <w:lang w:val="en-US"/>
              </w:rPr>
              <w:t xml:space="preserve">At least the following enhancements to information exchange between UE and gNB to facilitate higher power transmissions in CA and DC can be considered for study. </w:t>
            </w:r>
            <w:r>
              <w:rPr>
                <w:rFonts w:ascii="Times New Roman" w:hAnsi="Times New Roman"/>
                <w:szCs w:val="20"/>
                <w:lang w:val="en-US"/>
              </w:rPr>
              <w:t xml:space="preserve">Enhanced signaling, if necessary and subject to RAN4’s input, to allow: </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88" w:lineRule="auto"/>
              <w:contextualSpacing/>
              <w:jc w:val="both"/>
              <w:textAlignment w:val="auto"/>
              <w:rPr>
                <w:rFonts w:ascii="Times New Roman" w:hAnsi="Times New Roman"/>
                <w:szCs w:val="20"/>
                <w:lang w:val="en-US"/>
              </w:rPr>
            </w:pPr>
            <w:r>
              <w:rPr>
                <w:rFonts w:ascii="Times New Roman" w:hAnsi="Times New Roman"/>
                <w:szCs w:val="20"/>
                <w:lang w:val="en-US"/>
              </w:rPr>
              <w:t>Determination at gNB of power class change at the UE</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88" w:lineRule="auto"/>
              <w:contextualSpacing/>
              <w:jc w:val="both"/>
              <w:textAlignment w:val="auto"/>
              <w:rPr>
                <w:rFonts w:ascii="Times New Roman" w:hAnsi="Times New Roman"/>
                <w:szCs w:val="20"/>
                <w:lang w:val="en-US"/>
              </w:rPr>
            </w:pPr>
            <w:r>
              <w:rPr>
                <w:rFonts w:ascii="Times New Roman" w:hAnsi="Times New Roman"/>
                <w:szCs w:val="20"/>
                <w:lang w:val="en-US"/>
              </w:rPr>
              <w:t>Increased awareness at gNB of energy/power availability at the UE, e.g., a budget.</w:t>
            </w:r>
          </w:p>
          <w:p>
            <w:pPr>
              <w:keepNext w:val="0"/>
              <w:keepLines w:val="0"/>
              <w:pageBreakBefore w:val="0"/>
              <w:widowControl/>
              <w:numPr>
                <w:ilvl w:val="2"/>
                <w:numId w:val="6"/>
              </w:numPr>
              <w:kinsoku/>
              <w:wordWrap/>
              <w:overflowPunct/>
              <w:topLinePunct w:val="0"/>
              <w:autoSpaceDE/>
              <w:autoSpaceDN/>
              <w:bidi w:val="0"/>
              <w:adjustRightInd w:val="0"/>
              <w:snapToGrid w:val="0"/>
              <w:spacing w:after="0" w:line="288" w:lineRule="auto"/>
              <w:contextualSpacing/>
              <w:jc w:val="both"/>
              <w:textAlignment w:val="auto"/>
              <w:rPr>
                <w:rFonts w:ascii="Times New Roman" w:hAnsi="Times New Roman"/>
                <w:szCs w:val="20"/>
                <w:lang w:val="en-US"/>
              </w:rPr>
            </w:pPr>
            <w:r>
              <w:rPr>
                <w:rFonts w:ascii="Times New Roman" w:hAnsi="Times New Roman"/>
                <w:szCs w:val="20"/>
                <w:lang w:val="en-US"/>
              </w:rPr>
              <w:t>More informative PHR to be sent from UE to gNB, which may include, e.g., P-MPR related information, power headroom for carrier configured for DL but not UL, power class change indication.</w:t>
            </w:r>
          </w:p>
          <w:p>
            <w:pPr>
              <w:keepNext w:val="0"/>
              <w:keepLines w:val="0"/>
              <w:pageBreakBefore w:val="0"/>
              <w:widowControl/>
              <w:numPr>
                <w:ilvl w:val="1"/>
                <w:numId w:val="6"/>
              </w:numPr>
              <w:kinsoku/>
              <w:wordWrap/>
              <w:overflowPunct/>
              <w:topLinePunct w:val="0"/>
              <w:autoSpaceDE/>
              <w:autoSpaceDN/>
              <w:bidi w:val="0"/>
              <w:adjustRightInd w:val="0"/>
              <w:snapToGrid w:val="0"/>
              <w:spacing w:after="0" w:line="288" w:lineRule="auto"/>
              <w:contextualSpacing/>
              <w:jc w:val="both"/>
              <w:textAlignment w:val="auto"/>
              <w:rPr>
                <w:rFonts w:ascii="Times New Roman" w:hAnsi="Times New Roman"/>
                <w:szCs w:val="20"/>
                <w:lang w:val="en-US"/>
              </w:rPr>
            </w:pPr>
            <w:r>
              <w:rPr>
                <w:rFonts w:ascii="Times New Roman" w:hAnsi="Times New Roman"/>
                <w:szCs w:val="20"/>
                <w:lang w:val="en-US"/>
              </w:rPr>
              <w:t xml:space="preserve">More effective scheduling decisions in the context of UL CA, e.g., best band combination, preferred carrier for servicing uplink, adaptive load sharing across sharing, </w:t>
            </w:r>
          </w:p>
          <w:p>
            <w:pPr>
              <w:keepNext w:val="0"/>
              <w:keepLines w:val="0"/>
              <w:pageBreakBefore w:val="0"/>
              <w:widowControl/>
              <w:numPr>
                <w:ilvl w:val="0"/>
                <w:numId w:val="6"/>
              </w:numPr>
              <w:kinsoku/>
              <w:wordWrap/>
              <w:overflowPunct/>
              <w:topLinePunct w:val="0"/>
              <w:autoSpaceDE/>
              <w:autoSpaceDN/>
              <w:bidi w:val="0"/>
              <w:adjustRightInd w:val="0"/>
              <w:snapToGrid w:val="0"/>
              <w:spacing w:after="0" w:line="288" w:lineRule="auto"/>
              <w:jc w:val="both"/>
              <w:textAlignment w:val="auto"/>
              <w:rPr>
                <w:rFonts w:hint="default"/>
                <w:vertAlign w:val="baseline"/>
                <w:lang w:val="en-US" w:eastAsia="zh-CN"/>
              </w:rPr>
            </w:pPr>
            <w:r>
              <w:rPr>
                <w:rFonts w:ascii="Times New Roman" w:hAnsi="Times New Roman"/>
                <w:szCs w:val="20"/>
                <w:lang w:val="en-US"/>
              </w:rPr>
              <w:t>Other options are not precluded.</w:t>
            </w:r>
          </w:p>
        </w:tc>
      </w:tr>
    </w:tbl>
    <w:p>
      <w:pPr>
        <w:adjustRightInd w:val="0"/>
        <w:snapToGrid w:val="0"/>
        <w:jc w:val="both"/>
        <w:rPr>
          <w:rFonts w:hint="eastAsia"/>
          <w:lang w:val="en-US" w:eastAsia="zh-CN"/>
        </w:rPr>
      </w:pPr>
      <w:r>
        <w:rPr>
          <w:rFonts w:hint="eastAsia"/>
          <w:lang w:val="en-US" w:eastAsia="zh-CN"/>
        </w:rPr>
        <w:t xml:space="preserve">In current spec, to satisfy the SAR requirement, duty cycle is introduced. According to the TS 38.101, for example, a UE supports a different power class than the default UE power class for the band and the supported power class enables the higher maximum output power than that of the default power class may fallback to the default power class if the percentage of uplink symbols transmitted in a certain evaluation period is larger than 50% (by default) or </w:t>
      </w:r>
      <w:r>
        <w:rPr>
          <w:rFonts w:hint="eastAsia"/>
          <w:i/>
          <w:iCs/>
          <w:lang w:val="en-US" w:eastAsia="zh-CN"/>
        </w:rPr>
        <w:t xml:space="preserve">maxUplinkDutyCycle-PC2-FR1 </w:t>
      </w:r>
      <w:r>
        <w:rPr>
          <w:rFonts w:hint="eastAsia"/>
          <w:i w:val="0"/>
          <w:iCs w:val="0"/>
          <w:lang w:val="en-US" w:eastAsia="zh-CN"/>
        </w:rPr>
        <w:t>(if not absent)</w:t>
      </w:r>
      <w:r>
        <w:rPr>
          <w:rFonts w:hint="eastAsia"/>
          <w:lang w:val="en-US" w:eastAsia="zh-CN"/>
        </w:rPr>
        <w:t xml:space="preserve"> (The exact evaluation period is no less than one radio frame). If a UE has the capability of higher power CA/DC but always be troubled by duty cycle limitation, the increasing UE power high limit is short of efficiency.</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r>
        <w:rPr>
          <w:rFonts w:hint="eastAsia"/>
          <w:lang w:val="en-US" w:eastAsia="zh-CN"/>
        </w:rPr>
        <w:t>To solve this problem, RAN1 could study new reporting information other than current power headroom. For example, based on the power class, the SAR limitation and the past UL scheduling, UE may report how many energy it left to transmit during a period, or how many slots/ symbols can transmit using current Tx power. This can help gNB have a better understanding about the UE</w:t>
      </w:r>
      <w:r>
        <w:rPr>
          <w:rFonts w:hint="default"/>
          <w:lang w:val="en-US" w:eastAsia="zh-CN"/>
        </w:rPr>
        <w:t>’</w:t>
      </w:r>
      <w:r>
        <w:rPr>
          <w:rFonts w:hint="eastAsia"/>
          <w:lang w:val="en-US" w:eastAsia="zh-CN"/>
        </w:rPr>
        <w:t>s situation. gNB can then trade off between scheduling in a shorter time with higher power or vice versa.</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default"/>
          <w:lang w:val="en-US" w:eastAsia="zh-CN"/>
        </w:rPr>
      </w:pP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eastAsiaTheme="minorEastAsia"/>
          <w:b/>
          <w:bCs/>
          <w:lang w:val="en-US" w:eastAsia="zh-CN"/>
        </w:rPr>
      </w:pPr>
      <w:r>
        <w:rPr>
          <w:rFonts w:hint="eastAsia"/>
          <w:b/>
          <w:bCs/>
          <w:lang w:val="en-US" w:eastAsia="zh-CN"/>
        </w:rPr>
        <w:t xml:space="preserve">Study new reporting information to let gNB have a clear understanding about the UE </w:t>
      </w:r>
      <w:r>
        <w:rPr>
          <w:b/>
          <w:bCs/>
          <w:sz w:val="22"/>
          <w:szCs w:val="22"/>
          <w:lang w:eastAsia="ja-JP"/>
        </w:rPr>
        <w:t>when using higher power CA/DC</w:t>
      </w:r>
      <w:r>
        <w:rPr>
          <w:rFonts w:hint="eastAsia"/>
          <w:b/>
          <w:bCs/>
          <w:sz w:val="22"/>
          <w:szCs w:val="22"/>
          <w:lang w:val="en-US" w:eastAsia="zh-CN"/>
        </w:rPr>
        <w:t>.</w:t>
      </w:r>
    </w:p>
    <w:p>
      <w:pPr>
        <w:adjustRightInd w:val="0"/>
        <w:snapToGrid w:val="0"/>
        <w:jc w:val="both"/>
        <w:rPr>
          <w:rFonts w:hint="eastAsia"/>
          <w:lang w:val="en-US" w:eastAsia="zh-CN"/>
        </w:rPr>
      </w:pPr>
    </w:p>
    <w:p>
      <w:pPr>
        <w:adjustRightInd w:val="0"/>
        <w:snapToGrid w:val="0"/>
        <w:jc w:val="both"/>
        <w:rPr>
          <w:rFonts w:hint="eastAsia"/>
          <w:lang w:val="en-US" w:eastAsia="zh-CN"/>
        </w:rPr>
      </w:pPr>
    </w:p>
    <w:p>
      <w:pPr>
        <w:pStyle w:val="2"/>
        <w:snapToGrid w:val="0"/>
        <w:spacing w:before="156" w:beforeLines="50" w:after="156" w:afterLines="5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Conclusions</w:t>
      </w:r>
    </w:p>
    <w:p>
      <w:pPr>
        <w:adjustRightInd w:val="0"/>
        <w:snapToGrid w:val="0"/>
        <w:spacing w:after="156" w:afterLines="50"/>
        <w:jc w:val="both"/>
        <w:rPr>
          <w:rFonts w:hint="eastAsia"/>
          <w:lang w:val="en-US" w:eastAsia="zh-CN"/>
        </w:rPr>
      </w:pPr>
      <w:r>
        <w:rPr>
          <w:lang w:val="en-US" w:eastAsia="zh-CN"/>
        </w:rPr>
        <w:t xml:space="preserve">In this contribution, we provide our views on the </w:t>
      </w:r>
      <w:r>
        <w:rPr>
          <w:rFonts w:hint="eastAsia"/>
          <w:lang w:val="en-US" w:eastAsia="zh-CN"/>
        </w:rPr>
        <w:t>power domain enhancements</w:t>
      </w:r>
      <w:r>
        <w:rPr>
          <w:lang w:val="en-US" w:eastAsia="zh-CN"/>
        </w:rPr>
        <w:t xml:space="preserve">. The observations </w:t>
      </w:r>
      <w:r>
        <w:rPr>
          <w:rFonts w:hint="eastAsia"/>
          <w:lang w:val="en-US" w:eastAsia="zh-CN"/>
        </w:rPr>
        <w:t xml:space="preserve">and </w:t>
      </w:r>
      <w:r>
        <w:rPr>
          <w:lang w:val="en-US" w:eastAsia="zh-CN"/>
        </w:rPr>
        <w:t>proposals are as below.</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b/>
          <w:bCs/>
          <w:lang w:val="en-US" w:eastAsia="zh-CN"/>
        </w:rPr>
      </w:pPr>
      <w:r>
        <w:rPr>
          <w:rFonts w:hint="eastAsia"/>
          <w:b/>
          <w:bCs/>
          <w:lang w:val="en-US" w:eastAsia="zh-CN"/>
        </w:rPr>
        <w:t>Proposal 1:</w:t>
      </w:r>
    </w:p>
    <w:p>
      <w:pPr>
        <w:keepNext w:val="0"/>
        <w:keepLines w:val="0"/>
        <w:pageBreakBefore w:val="0"/>
        <w:widowControl/>
        <w:kinsoku/>
        <w:wordWrap/>
        <w:overflowPunct/>
        <w:topLinePunct w:val="0"/>
        <w:autoSpaceDE/>
        <w:autoSpaceDN/>
        <w:bidi w:val="0"/>
        <w:adjustRightInd w:val="0"/>
        <w:snapToGrid w:val="0"/>
        <w:spacing w:after="0"/>
        <w:jc w:val="both"/>
        <w:textAlignment w:val="auto"/>
        <w:rPr>
          <w:rFonts w:hint="eastAsia"/>
          <w:lang w:val="en-US" w:eastAsia="zh-CN"/>
        </w:rPr>
      </w:pPr>
      <w:r>
        <w:rPr>
          <w:rFonts w:hint="eastAsia"/>
          <w:b/>
          <w:bCs/>
          <w:lang w:val="en-US" w:eastAsia="zh-CN"/>
        </w:rPr>
        <w:t xml:space="preserve">Study new reporting information to let gNB have a clear understanding about the UE </w:t>
      </w:r>
      <w:r>
        <w:rPr>
          <w:b/>
          <w:bCs/>
          <w:sz w:val="22"/>
          <w:szCs w:val="22"/>
          <w:lang w:eastAsia="ja-JP"/>
        </w:rPr>
        <w:t>when using higher power CA/DC</w:t>
      </w:r>
      <w:r>
        <w:rPr>
          <w:rFonts w:hint="eastAsia"/>
          <w:b/>
          <w:bCs/>
          <w:sz w:val="22"/>
          <w:szCs w:val="22"/>
          <w:lang w:val="en-US" w:eastAsia="zh-CN"/>
        </w:rPr>
        <w:t>.</w:t>
      </w:r>
    </w:p>
    <w:p>
      <w:pPr>
        <w:adjustRightInd w:val="0"/>
        <w:snapToGrid w:val="0"/>
        <w:spacing w:after="156" w:afterLines="50"/>
        <w:jc w:val="left"/>
        <w:rPr>
          <w:rFonts w:hint="eastAsia"/>
          <w:lang w:val="en-US" w:eastAsia="zh-CN"/>
        </w:rPr>
      </w:pPr>
    </w:p>
    <w:p>
      <w:pPr>
        <w:pStyle w:val="2"/>
        <w:spacing w:before="0" w:after="0" w:line="240" w:lineRule="auto"/>
        <w:ind w:left="425" w:hanging="425"/>
        <w:jc w:val="both"/>
        <w:rPr>
          <w:rFonts w:cs="Arial"/>
          <w:color w:val="000000" w:themeColor="text1"/>
          <w:sz w:val="28"/>
          <w14:textFill>
            <w14:solidFill>
              <w14:schemeClr w14:val="tx1"/>
            </w14:solidFill>
          </w14:textFill>
        </w:rPr>
      </w:pPr>
      <w:r>
        <w:rPr>
          <w:rFonts w:cs="Arial"/>
          <w:color w:val="000000" w:themeColor="text1"/>
          <w:sz w:val="28"/>
          <w14:textFill>
            <w14:solidFill>
              <w14:schemeClr w14:val="tx1"/>
            </w14:solidFill>
          </w14:textFill>
        </w:rPr>
        <w:t>References</w:t>
      </w:r>
    </w:p>
    <w:p>
      <w:pPr>
        <w:pStyle w:val="46"/>
        <w:numPr>
          <w:ilvl w:val="0"/>
          <w:numId w:val="0"/>
        </w:numPr>
        <w:ind w:left="100" w:leftChars="50"/>
        <w:rPr>
          <w:iCs/>
          <w:lang w:eastAsia="zh-CN"/>
        </w:rPr>
      </w:pPr>
      <w:r>
        <w:rPr>
          <w:rFonts w:hint="eastAsia"/>
          <w:iCs/>
          <w:lang w:eastAsia="zh-CN"/>
        </w:rPr>
        <w:t>[</w:t>
      </w:r>
      <w:r>
        <w:rPr>
          <w:iCs/>
          <w:lang w:eastAsia="zh-CN"/>
        </w:rPr>
        <w:t>1</w:t>
      </w:r>
      <w:r>
        <w:rPr>
          <w:rFonts w:hint="eastAsia"/>
          <w:iCs/>
          <w:lang w:eastAsia="zh-CN"/>
        </w:rPr>
        <w:t>]</w:t>
      </w:r>
      <w:r>
        <w:rPr>
          <w:iCs/>
          <w:lang w:eastAsia="zh-CN"/>
        </w:rPr>
        <w:t xml:space="preserve"> RP-2</w:t>
      </w:r>
      <w:r>
        <w:rPr>
          <w:rFonts w:hint="eastAsia"/>
          <w:iCs/>
          <w:lang w:eastAsia="zh-CN"/>
        </w:rPr>
        <w:t>21858</w:t>
      </w:r>
      <w:r>
        <w:rPr>
          <w:iCs/>
          <w:lang w:eastAsia="zh-CN"/>
        </w:rPr>
        <w:t>, Revised WID on</w:t>
      </w:r>
      <w:r>
        <w:rPr>
          <w:rFonts w:hint="eastAsia"/>
          <w:iCs/>
          <w:lang w:eastAsia="zh-CN"/>
        </w:rPr>
        <w:t xml:space="preserve"> </w:t>
      </w:r>
      <w:r>
        <w:rPr>
          <w:iCs/>
          <w:lang w:eastAsia="zh-CN"/>
        </w:rPr>
        <w:t>Further NR coverage enhancements, China Telecom, 3GPP TSG RAN meeting #9</w:t>
      </w:r>
      <w:r>
        <w:rPr>
          <w:rFonts w:hint="eastAsia"/>
          <w:iCs/>
          <w:lang w:eastAsia="zh-CN"/>
        </w:rPr>
        <w:t>6</w:t>
      </w:r>
      <w:r>
        <w:rPr>
          <w:iCs/>
          <w:lang w:eastAsia="zh-CN"/>
        </w:rPr>
        <w:t>, Budapest, Hungary, June 6-9, 2022</w:t>
      </w:r>
    </w:p>
    <w:p>
      <w:pPr>
        <w:pStyle w:val="46"/>
        <w:numPr>
          <w:ilvl w:val="0"/>
          <w:numId w:val="0"/>
        </w:numPr>
        <w:ind w:leftChars="50"/>
        <w:rPr>
          <w:iCs/>
          <w:lang w:eastAsia="zh-CN"/>
        </w:rPr>
      </w:pPr>
      <w:r>
        <w:rPr>
          <w:rFonts w:hint="eastAsia"/>
          <w:iCs/>
          <w:lang w:eastAsia="zh-CN"/>
        </w:rPr>
        <w:t>[</w:t>
      </w:r>
      <w:r>
        <w:rPr>
          <w:rFonts w:hint="eastAsia"/>
          <w:iCs/>
          <w:lang w:val="en-US" w:eastAsia="zh-CN"/>
        </w:rPr>
        <w:t>2</w:t>
      </w:r>
      <w:r>
        <w:rPr>
          <w:rFonts w:hint="eastAsia"/>
          <w:iCs/>
          <w:lang w:eastAsia="zh-CN"/>
        </w:rPr>
        <w:t>]</w:t>
      </w:r>
      <w:r>
        <w:rPr>
          <w:rFonts w:hint="eastAsia"/>
          <w:iCs/>
          <w:lang w:val="en-US" w:eastAsia="zh-CN"/>
        </w:rPr>
        <w:t xml:space="preserve"> </w:t>
      </w:r>
      <w:r>
        <w:t>Draft Report of 3GPP TSG RAN WG1 #1</w:t>
      </w:r>
      <w:r>
        <w:rPr>
          <w:rFonts w:hint="eastAsia"/>
          <w:lang w:eastAsia="zh-CN"/>
        </w:rPr>
        <w:t>1</w:t>
      </w:r>
      <w:r>
        <w:rPr>
          <w:rFonts w:hint="eastAsia"/>
          <w:lang w:val="en-US" w:eastAsia="zh-CN"/>
        </w:rPr>
        <w:t>1</w:t>
      </w:r>
      <w:r>
        <w:t xml:space="preserve">, </w:t>
      </w:r>
      <w:r>
        <w:rPr>
          <w:rFonts w:hint="eastAsia"/>
          <w:lang w:val="en-US" w:eastAsia="zh-CN"/>
        </w:rPr>
        <w:t>Toulouse</w:t>
      </w:r>
      <w:r>
        <w:t>,</w:t>
      </w:r>
      <w:r>
        <w:rPr>
          <w:rFonts w:hint="eastAsia"/>
          <w:lang w:val="en-US" w:eastAsia="zh-CN"/>
        </w:rPr>
        <w:t>France,</w:t>
      </w:r>
      <w:r>
        <w:t xml:space="preserve"> </w:t>
      </w:r>
      <w:r>
        <w:rPr>
          <w:rFonts w:hint="eastAsia"/>
          <w:lang w:val="en-US" w:eastAsia="zh-CN"/>
        </w:rPr>
        <w:t>November</w:t>
      </w:r>
      <w:r>
        <w:rPr>
          <w:lang w:eastAsia="ja-JP"/>
        </w:rPr>
        <w:t xml:space="preserve"> </w:t>
      </w:r>
      <w:r>
        <w:rPr>
          <w:rFonts w:hint="eastAsia"/>
          <w:lang w:val="en-US" w:eastAsia="zh-CN"/>
        </w:rPr>
        <w:t>14</w:t>
      </w:r>
      <w:r>
        <w:rPr>
          <w:rFonts w:hint="eastAsia"/>
          <w:lang w:eastAsia="zh-CN"/>
        </w:rPr>
        <w:t>th</w:t>
      </w:r>
      <w:r>
        <w:rPr>
          <w:lang w:eastAsia="ja-JP"/>
        </w:rPr>
        <w:t xml:space="preserve"> – </w:t>
      </w:r>
      <w:r>
        <w:rPr>
          <w:rFonts w:hint="eastAsia"/>
          <w:lang w:val="en-US" w:eastAsia="zh-CN"/>
        </w:rPr>
        <w:t>18</w:t>
      </w:r>
      <w:r>
        <w:rPr>
          <w:lang w:eastAsia="ja-JP"/>
        </w:rPr>
        <w:t>th</w:t>
      </w:r>
      <w:r>
        <w:t>, 202</w:t>
      </w:r>
      <w:r>
        <w:rPr>
          <w:rFonts w:hint="eastAsia"/>
          <w:lang w:eastAsia="zh-CN"/>
        </w:rPr>
        <w:t>2</w:t>
      </w:r>
    </w:p>
    <w:p>
      <w:pPr>
        <w:pStyle w:val="46"/>
        <w:numPr>
          <w:ilvl w:val="0"/>
          <w:numId w:val="0"/>
        </w:numPr>
        <w:ind w:left="100" w:leftChars="50"/>
        <w:rPr>
          <w:rFonts w:hint="eastAsia"/>
          <w:iCs/>
          <w:lang w:eastAsia="zh-CN"/>
        </w:rPr>
      </w:pPr>
    </w:p>
    <w:p>
      <w:pPr>
        <w:pStyle w:val="46"/>
        <w:numPr>
          <w:ilvl w:val="0"/>
          <w:numId w:val="0"/>
        </w:numPr>
        <w:ind w:left="100" w:leftChars="50"/>
        <w:rPr>
          <w:color w:val="000000" w:themeColor="text1"/>
          <w:highlight w:val="yellow"/>
          <w:lang w:eastAsia="zh-CN"/>
          <w14:textFill>
            <w14:solidFill>
              <w14:schemeClr w14:val="tx1"/>
            </w14:solidFill>
          </w14:textFill>
        </w:rPr>
      </w:pPr>
    </w:p>
    <w:p>
      <w:pPr>
        <w:pStyle w:val="46"/>
        <w:numPr>
          <w:ilvl w:val="0"/>
          <w:numId w:val="0"/>
        </w:numPr>
        <w:ind w:left="100" w:leftChars="50"/>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等线 Light">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507ABC"/>
    <w:multiLevelType w:val="multilevel"/>
    <w:tmpl w:val="0C507ABC"/>
    <w:lvl w:ilvl="0" w:tentative="0">
      <w:start w:val="4"/>
      <w:numFmt w:val="bullet"/>
      <w:lvlText w:val="-"/>
      <w:lvlJc w:val="left"/>
      <w:pPr>
        <w:tabs>
          <w:tab w:val="left" w:pos="357"/>
        </w:tabs>
        <w:ind w:left="357" w:hanging="360"/>
      </w:pPr>
      <w:rPr>
        <w:rFonts w:hint="default" w:ascii="Times New Roman" w:hAnsi="Times New Roman" w:eastAsia="MS Mincho" w:cs="Times New Roman"/>
      </w:rPr>
    </w:lvl>
    <w:lvl w:ilvl="1" w:tentative="0">
      <w:start w:val="1"/>
      <w:numFmt w:val="bullet"/>
      <w:lvlText w:val="o"/>
      <w:lvlJc w:val="left"/>
      <w:pPr>
        <w:tabs>
          <w:tab w:val="left" w:pos="1077"/>
        </w:tabs>
        <w:ind w:left="1077" w:hanging="360"/>
      </w:pPr>
      <w:rPr>
        <w:rFonts w:hint="default" w:ascii="Courier New" w:hAnsi="Courier New" w:cs="Courier New"/>
      </w:rPr>
    </w:lvl>
    <w:lvl w:ilvl="2" w:tentative="0">
      <w:start w:val="1"/>
      <w:numFmt w:val="bullet"/>
      <w:lvlText w:val=""/>
      <w:lvlJc w:val="left"/>
      <w:pPr>
        <w:tabs>
          <w:tab w:val="left" w:pos="1797"/>
        </w:tabs>
        <w:ind w:left="1797" w:hanging="360"/>
      </w:pPr>
      <w:rPr>
        <w:rFonts w:hint="default" w:ascii="Wingdings" w:hAnsi="Wingdings"/>
      </w:rPr>
    </w:lvl>
    <w:lvl w:ilvl="3" w:tentative="0">
      <w:start w:val="1"/>
      <w:numFmt w:val="bullet"/>
      <w:lvlText w:val=""/>
      <w:lvlJc w:val="left"/>
      <w:pPr>
        <w:tabs>
          <w:tab w:val="left" w:pos="2517"/>
        </w:tabs>
        <w:ind w:left="2517" w:hanging="360"/>
      </w:pPr>
      <w:rPr>
        <w:rFonts w:hint="default" w:ascii="Symbol" w:hAnsi="Symbol"/>
      </w:rPr>
    </w:lvl>
    <w:lvl w:ilvl="4" w:tentative="0">
      <w:start w:val="1"/>
      <w:numFmt w:val="bullet"/>
      <w:lvlText w:val="o"/>
      <w:lvlJc w:val="left"/>
      <w:pPr>
        <w:tabs>
          <w:tab w:val="left" w:pos="3237"/>
        </w:tabs>
        <w:ind w:left="3237" w:hanging="360"/>
      </w:pPr>
      <w:rPr>
        <w:rFonts w:hint="default" w:ascii="Courier New" w:hAnsi="Courier New" w:cs="Courier New"/>
      </w:rPr>
    </w:lvl>
    <w:lvl w:ilvl="5" w:tentative="0">
      <w:start w:val="1"/>
      <w:numFmt w:val="bullet"/>
      <w:lvlText w:val=""/>
      <w:lvlJc w:val="left"/>
      <w:pPr>
        <w:tabs>
          <w:tab w:val="left" w:pos="3957"/>
        </w:tabs>
        <w:ind w:left="3957" w:hanging="360"/>
      </w:pPr>
      <w:rPr>
        <w:rFonts w:hint="default" w:ascii="Wingdings" w:hAnsi="Wingdings"/>
      </w:rPr>
    </w:lvl>
    <w:lvl w:ilvl="6" w:tentative="0">
      <w:start w:val="1"/>
      <w:numFmt w:val="bullet"/>
      <w:lvlText w:val=""/>
      <w:lvlJc w:val="left"/>
      <w:pPr>
        <w:tabs>
          <w:tab w:val="left" w:pos="4677"/>
        </w:tabs>
        <w:ind w:left="4677" w:hanging="360"/>
      </w:pPr>
      <w:rPr>
        <w:rFonts w:hint="default" w:ascii="Symbol" w:hAnsi="Symbol"/>
      </w:rPr>
    </w:lvl>
    <w:lvl w:ilvl="7" w:tentative="0">
      <w:start w:val="1"/>
      <w:numFmt w:val="bullet"/>
      <w:lvlText w:val="o"/>
      <w:lvlJc w:val="left"/>
      <w:pPr>
        <w:tabs>
          <w:tab w:val="left" w:pos="5397"/>
        </w:tabs>
        <w:ind w:left="5397" w:hanging="360"/>
      </w:pPr>
      <w:rPr>
        <w:rFonts w:hint="default" w:ascii="Courier New" w:hAnsi="Courier New" w:cs="Courier New"/>
      </w:rPr>
    </w:lvl>
    <w:lvl w:ilvl="8" w:tentative="0">
      <w:start w:val="1"/>
      <w:numFmt w:val="bullet"/>
      <w:lvlText w:val=""/>
      <w:lvlJc w:val="left"/>
      <w:pPr>
        <w:tabs>
          <w:tab w:val="left" w:pos="6117"/>
        </w:tabs>
        <w:ind w:left="6117" w:hanging="360"/>
      </w:pPr>
      <w:rPr>
        <w:rFonts w:hint="default" w:ascii="Wingdings" w:hAnsi="Wingdings"/>
      </w:rPr>
    </w:lvl>
  </w:abstractNum>
  <w:abstractNum w:abstractNumId="1">
    <w:nsid w:val="18FD4CD6"/>
    <w:multiLevelType w:val="multilevel"/>
    <w:tmpl w:val="18FD4CD6"/>
    <w:lvl w:ilvl="0" w:tentative="0">
      <w:start w:val="1"/>
      <w:numFmt w:val="decimal"/>
      <w:lvlText w:val="%1"/>
      <w:lvlJc w:val="left"/>
      <w:pPr>
        <w:tabs>
          <w:tab w:val="left" w:pos="432"/>
        </w:tabs>
        <w:ind w:left="432" w:hanging="432"/>
      </w:pPr>
      <w:rPr>
        <w:rFonts w:hint="default"/>
      </w:rPr>
    </w:lvl>
    <w:lvl w:ilvl="1" w:tentative="0">
      <w:start w:val="1"/>
      <w:numFmt w:val="decimal"/>
      <w:pStyle w:val="3"/>
      <w:isLgl/>
      <w:lvlText w:val="%1.%2"/>
      <w:lvlJc w:val="left"/>
      <w:pPr>
        <w:tabs>
          <w:tab w:val="left" w:pos="576"/>
        </w:tabs>
        <w:ind w:left="57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2E291D71"/>
    <w:multiLevelType w:val="multilevel"/>
    <w:tmpl w:val="2E291D71"/>
    <w:lvl w:ilvl="0" w:tentative="0">
      <w:start w:val="1"/>
      <w:numFmt w:val="decimal"/>
      <w:pStyle w:val="2"/>
      <w:lvlText w:val="%1"/>
      <w:lvlJc w:val="left"/>
      <w:pPr>
        <w:ind w:left="5020" w:hanging="400"/>
      </w:pPr>
      <w:rPr>
        <w:rFonts w:hint="eastAsia"/>
      </w:rPr>
    </w:lvl>
    <w:lvl w:ilvl="1" w:tentative="0">
      <w:start w:val="1"/>
      <w:numFmt w:val="decimal"/>
      <w:isLgl/>
      <w:lvlText w:val="%1.%2"/>
      <w:lvlJc w:val="left"/>
      <w:pPr>
        <w:ind w:left="5740" w:hanging="720"/>
      </w:pPr>
      <w:rPr>
        <w:rFonts w:hint="default"/>
      </w:rPr>
    </w:lvl>
    <w:lvl w:ilvl="2" w:tentative="0">
      <w:start w:val="1"/>
      <w:numFmt w:val="decimal"/>
      <w:isLgl/>
      <w:lvlText w:val="%1.%2.%3"/>
      <w:lvlJc w:val="left"/>
      <w:pPr>
        <w:ind w:left="5740" w:hanging="720"/>
      </w:pPr>
      <w:rPr>
        <w:rFonts w:hint="default"/>
      </w:rPr>
    </w:lvl>
    <w:lvl w:ilvl="3" w:tentative="0">
      <w:start w:val="1"/>
      <w:numFmt w:val="decimal"/>
      <w:isLgl/>
      <w:lvlText w:val="%1.%2.%3.%4"/>
      <w:lvlJc w:val="left"/>
      <w:pPr>
        <w:ind w:left="6100" w:hanging="1080"/>
      </w:pPr>
      <w:rPr>
        <w:rFonts w:hint="default"/>
      </w:rPr>
    </w:lvl>
    <w:lvl w:ilvl="4" w:tentative="0">
      <w:start w:val="1"/>
      <w:numFmt w:val="decimal"/>
      <w:isLgl/>
      <w:lvlText w:val="%1.%2.%3.%4.%5"/>
      <w:lvlJc w:val="left"/>
      <w:pPr>
        <w:ind w:left="6460" w:hanging="1440"/>
      </w:pPr>
      <w:rPr>
        <w:rFonts w:hint="default"/>
      </w:rPr>
    </w:lvl>
    <w:lvl w:ilvl="5" w:tentative="0">
      <w:start w:val="1"/>
      <w:numFmt w:val="decimal"/>
      <w:isLgl/>
      <w:lvlText w:val="%1.%2.%3.%4.%5.%6"/>
      <w:lvlJc w:val="left"/>
      <w:pPr>
        <w:ind w:left="6820" w:hanging="1800"/>
      </w:pPr>
      <w:rPr>
        <w:rFonts w:hint="default"/>
      </w:rPr>
    </w:lvl>
    <w:lvl w:ilvl="6" w:tentative="0">
      <w:start w:val="1"/>
      <w:numFmt w:val="decimal"/>
      <w:isLgl/>
      <w:lvlText w:val="%1.%2.%3.%4.%5.%6.%7"/>
      <w:lvlJc w:val="left"/>
      <w:pPr>
        <w:ind w:left="6820" w:hanging="1800"/>
      </w:pPr>
      <w:rPr>
        <w:rFonts w:hint="default"/>
      </w:rPr>
    </w:lvl>
    <w:lvl w:ilvl="7" w:tentative="0">
      <w:start w:val="1"/>
      <w:numFmt w:val="decimal"/>
      <w:isLgl/>
      <w:lvlText w:val="%1.%2.%3.%4.%5.%6.%7.%8"/>
      <w:lvlJc w:val="left"/>
      <w:pPr>
        <w:ind w:left="7180" w:hanging="2160"/>
      </w:pPr>
      <w:rPr>
        <w:rFonts w:hint="default"/>
      </w:rPr>
    </w:lvl>
    <w:lvl w:ilvl="8" w:tentative="0">
      <w:start w:val="1"/>
      <w:numFmt w:val="decimal"/>
      <w:isLgl/>
      <w:lvlText w:val="%1.%2.%3.%4.%5.%6.%7.%8.%9"/>
      <w:lvlJc w:val="left"/>
      <w:pPr>
        <w:ind w:left="7540" w:hanging="2520"/>
      </w:pPr>
      <w:rPr>
        <w:rFonts w:hint="default"/>
      </w:rPr>
    </w:lvl>
  </w:abstractNum>
  <w:abstractNum w:abstractNumId="3">
    <w:nsid w:val="3A877D64"/>
    <w:multiLevelType w:val="singleLevel"/>
    <w:tmpl w:val="3A877D64"/>
    <w:lvl w:ilvl="0" w:tentative="0">
      <w:start w:val="1"/>
      <w:numFmt w:val="decimal"/>
      <w:pStyle w:val="46"/>
      <w:lvlText w:val="[%1]"/>
      <w:lvlJc w:val="left"/>
      <w:pPr>
        <w:tabs>
          <w:tab w:val="left" w:pos="360"/>
        </w:tabs>
        <w:ind w:left="360" w:hanging="360"/>
      </w:pPr>
    </w:lvl>
  </w:abstractNum>
  <w:abstractNum w:abstractNumId="4">
    <w:nsid w:val="417F6AFB"/>
    <w:multiLevelType w:val="multilevel"/>
    <w:tmpl w:val="417F6AFB"/>
    <w:lvl w:ilvl="0" w:tentative="0">
      <w:start w:val="1"/>
      <w:numFmt w:val="bullet"/>
      <w:pStyle w:val="50"/>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5">
    <w:nsid w:val="671970FA"/>
    <w:multiLevelType w:val="multilevel"/>
    <w:tmpl w:val="671970F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41E9"/>
    <w:rsid w:val="00001B6D"/>
    <w:rsid w:val="00001D77"/>
    <w:rsid w:val="00002D56"/>
    <w:rsid w:val="000048A3"/>
    <w:rsid w:val="00005003"/>
    <w:rsid w:val="00006265"/>
    <w:rsid w:val="00011504"/>
    <w:rsid w:val="000116D2"/>
    <w:rsid w:val="0001240C"/>
    <w:rsid w:val="00013C39"/>
    <w:rsid w:val="00014665"/>
    <w:rsid w:val="00014D5E"/>
    <w:rsid w:val="00014E69"/>
    <w:rsid w:val="000162B7"/>
    <w:rsid w:val="00017312"/>
    <w:rsid w:val="00017CA2"/>
    <w:rsid w:val="00017E73"/>
    <w:rsid w:val="00017F0D"/>
    <w:rsid w:val="00020CE6"/>
    <w:rsid w:val="000212BC"/>
    <w:rsid w:val="000216E8"/>
    <w:rsid w:val="00021898"/>
    <w:rsid w:val="00021FE7"/>
    <w:rsid w:val="00022F90"/>
    <w:rsid w:val="0002407C"/>
    <w:rsid w:val="0002469F"/>
    <w:rsid w:val="00024BE8"/>
    <w:rsid w:val="00024C58"/>
    <w:rsid w:val="00025E41"/>
    <w:rsid w:val="0002635F"/>
    <w:rsid w:val="000264AC"/>
    <w:rsid w:val="000322C5"/>
    <w:rsid w:val="00032F5C"/>
    <w:rsid w:val="0003315C"/>
    <w:rsid w:val="00033510"/>
    <w:rsid w:val="00033547"/>
    <w:rsid w:val="000336C0"/>
    <w:rsid w:val="00034DE3"/>
    <w:rsid w:val="00035414"/>
    <w:rsid w:val="00036787"/>
    <w:rsid w:val="0003697F"/>
    <w:rsid w:val="00036B87"/>
    <w:rsid w:val="00037F4A"/>
    <w:rsid w:val="00040011"/>
    <w:rsid w:val="000406EF"/>
    <w:rsid w:val="0004103D"/>
    <w:rsid w:val="000413CE"/>
    <w:rsid w:val="00041E5B"/>
    <w:rsid w:val="00043409"/>
    <w:rsid w:val="00043FDC"/>
    <w:rsid w:val="000445CD"/>
    <w:rsid w:val="0004471B"/>
    <w:rsid w:val="0004512C"/>
    <w:rsid w:val="00046936"/>
    <w:rsid w:val="00047120"/>
    <w:rsid w:val="00047628"/>
    <w:rsid w:val="000506A1"/>
    <w:rsid w:val="00053B4C"/>
    <w:rsid w:val="00053C6B"/>
    <w:rsid w:val="000565E7"/>
    <w:rsid w:val="00057A73"/>
    <w:rsid w:val="0006073A"/>
    <w:rsid w:val="0006126A"/>
    <w:rsid w:val="00063E84"/>
    <w:rsid w:val="000647FC"/>
    <w:rsid w:val="0006569A"/>
    <w:rsid w:val="00067228"/>
    <w:rsid w:val="0006725B"/>
    <w:rsid w:val="00067CCE"/>
    <w:rsid w:val="0007014A"/>
    <w:rsid w:val="000712BB"/>
    <w:rsid w:val="000729DE"/>
    <w:rsid w:val="00072CA1"/>
    <w:rsid w:val="00073A39"/>
    <w:rsid w:val="00073C05"/>
    <w:rsid w:val="0007448C"/>
    <w:rsid w:val="000756CA"/>
    <w:rsid w:val="000760C3"/>
    <w:rsid w:val="000761D9"/>
    <w:rsid w:val="0007635F"/>
    <w:rsid w:val="000765E1"/>
    <w:rsid w:val="0007698F"/>
    <w:rsid w:val="000769A0"/>
    <w:rsid w:val="00076C1B"/>
    <w:rsid w:val="00076CFD"/>
    <w:rsid w:val="000778CF"/>
    <w:rsid w:val="00080189"/>
    <w:rsid w:val="00081538"/>
    <w:rsid w:val="00081C41"/>
    <w:rsid w:val="00081E63"/>
    <w:rsid w:val="000866A1"/>
    <w:rsid w:val="00090246"/>
    <w:rsid w:val="00091B8E"/>
    <w:rsid w:val="00091E6B"/>
    <w:rsid w:val="00092456"/>
    <w:rsid w:val="00093769"/>
    <w:rsid w:val="0009684F"/>
    <w:rsid w:val="00096A08"/>
    <w:rsid w:val="00097234"/>
    <w:rsid w:val="000A13D3"/>
    <w:rsid w:val="000A2B23"/>
    <w:rsid w:val="000A32E2"/>
    <w:rsid w:val="000A44B0"/>
    <w:rsid w:val="000A49C7"/>
    <w:rsid w:val="000B012A"/>
    <w:rsid w:val="000B0B8F"/>
    <w:rsid w:val="000B19E3"/>
    <w:rsid w:val="000B21D2"/>
    <w:rsid w:val="000B2503"/>
    <w:rsid w:val="000B3346"/>
    <w:rsid w:val="000B3BA2"/>
    <w:rsid w:val="000B41D6"/>
    <w:rsid w:val="000B41F1"/>
    <w:rsid w:val="000B475A"/>
    <w:rsid w:val="000B56CB"/>
    <w:rsid w:val="000B5786"/>
    <w:rsid w:val="000B678D"/>
    <w:rsid w:val="000B7B58"/>
    <w:rsid w:val="000C189E"/>
    <w:rsid w:val="000C1A3E"/>
    <w:rsid w:val="000C1EA2"/>
    <w:rsid w:val="000C1ED3"/>
    <w:rsid w:val="000C2175"/>
    <w:rsid w:val="000C3234"/>
    <w:rsid w:val="000C33E0"/>
    <w:rsid w:val="000C3618"/>
    <w:rsid w:val="000C3DE1"/>
    <w:rsid w:val="000C4A2B"/>
    <w:rsid w:val="000C5043"/>
    <w:rsid w:val="000C582C"/>
    <w:rsid w:val="000C79D7"/>
    <w:rsid w:val="000D06AA"/>
    <w:rsid w:val="000D2C3B"/>
    <w:rsid w:val="000D3E8B"/>
    <w:rsid w:val="000D4A9A"/>
    <w:rsid w:val="000D5770"/>
    <w:rsid w:val="000D5A61"/>
    <w:rsid w:val="000D62E9"/>
    <w:rsid w:val="000D64E2"/>
    <w:rsid w:val="000D7C6C"/>
    <w:rsid w:val="000D7DA3"/>
    <w:rsid w:val="000E0840"/>
    <w:rsid w:val="000E2BCE"/>
    <w:rsid w:val="000E3001"/>
    <w:rsid w:val="000E3620"/>
    <w:rsid w:val="000E5076"/>
    <w:rsid w:val="000E5479"/>
    <w:rsid w:val="000E5A9B"/>
    <w:rsid w:val="000E5BC7"/>
    <w:rsid w:val="000E5D87"/>
    <w:rsid w:val="000E64F2"/>
    <w:rsid w:val="000E7379"/>
    <w:rsid w:val="000E7DF6"/>
    <w:rsid w:val="000F113E"/>
    <w:rsid w:val="000F568D"/>
    <w:rsid w:val="000F59A4"/>
    <w:rsid w:val="000F679C"/>
    <w:rsid w:val="00100191"/>
    <w:rsid w:val="00100380"/>
    <w:rsid w:val="001005BD"/>
    <w:rsid w:val="001007D0"/>
    <w:rsid w:val="00102315"/>
    <w:rsid w:val="00102862"/>
    <w:rsid w:val="00102DC6"/>
    <w:rsid w:val="00103A4A"/>
    <w:rsid w:val="00104E59"/>
    <w:rsid w:val="001051EB"/>
    <w:rsid w:val="00107B19"/>
    <w:rsid w:val="00107C8C"/>
    <w:rsid w:val="00107D5A"/>
    <w:rsid w:val="00107E82"/>
    <w:rsid w:val="00110741"/>
    <w:rsid w:val="00111CE5"/>
    <w:rsid w:val="00111DA1"/>
    <w:rsid w:val="00112483"/>
    <w:rsid w:val="0011301D"/>
    <w:rsid w:val="00113B43"/>
    <w:rsid w:val="0011419D"/>
    <w:rsid w:val="001142A2"/>
    <w:rsid w:val="00114F3C"/>
    <w:rsid w:val="001152C3"/>
    <w:rsid w:val="0011575D"/>
    <w:rsid w:val="00115A50"/>
    <w:rsid w:val="00116D02"/>
    <w:rsid w:val="00117957"/>
    <w:rsid w:val="00117F40"/>
    <w:rsid w:val="001201FA"/>
    <w:rsid w:val="00121B0C"/>
    <w:rsid w:val="00121BA4"/>
    <w:rsid w:val="001226A4"/>
    <w:rsid w:val="00123453"/>
    <w:rsid w:val="001241B8"/>
    <w:rsid w:val="00124DE3"/>
    <w:rsid w:val="00125E63"/>
    <w:rsid w:val="00126402"/>
    <w:rsid w:val="00126C1B"/>
    <w:rsid w:val="00127DF1"/>
    <w:rsid w:val="001300BA"/>
    <w:rsid w:val="00131680"/>
    <w:rsid w:val="0013283D"/>
    <w:rsid w:val="00133BCD"/>
    <w:rsid w:val="00135286"/>
    <w:rsid w:val="00135ED2"/>
    <w:rsid w:val="00136124"/>
    <w:rsid w:val="00137A23"/>
    <w:rsid w:val="00140D88"/>
    <w:rsid w:val="00140E05"/>
    <w:rsid w:val="001420E0"/>
    <w:rsid w:val="00142230"/>
    <w:rsid w:val="00142694"/>
    <w:rsid w:val="00143BFE"/>
    <w:rsid w:val="001440F3"/>
    <w:rsid w:val="001448B1"/>
    <w:rsid w:val="00144C2F"/>
    <w:rsid w:val="0014674E"/>
    <w:rsid w:val="00146D45"/>
    <w:rsid w:val="00147D4E"/>
    <w:rsid w:val="00150457"/>
    <w:rsid w:val="00151421"/>
    <w:rsid w:val="001516C8"/>
    <w:rsid w:val="00152EB1"/>
    <w:rsid w:val="00153D6A"/>
    <w:rsid w:val="00153DF6"/>
    <w:rsid w:val="00155BDD"/>
    <w:rsid w:val="00155C03"/>
    <w:rsid w:val="001571F4"/>
    <w:rsid w:val="00157B15"/>
    <w:rsid w:val="001613E2"/>
    <w:rsid w:val="00161EFD"/>
    <w:rsid w:val="00162DD1"/>
    <w:rsid w:val="001638DB"/>
    <w:rsid w:val="00164096"/>
    <w:rsid w:val="001652A7"/>
    <w:rsid w:val="001655B1"/>
    <w:rsid w:val="00166E88"/>
    <w:rsid w:val="00170E16"/>
    <w:rsid w:val="0017103A"/>
    <w:rsid w:val="00172AC5"/>
    <w:rsid w:val="00172CF7"/>
    <w:rsid w:val="00172FB5"/>
    <w:rsid w:val="00173478"/>
    <w:rsid w:val="00173527"/>
    <w:rsid w:val="001742DA"/>
    <w:rsid w:val="0017495F"/>
    <w:rsid w:val="00174E1D"/>
    <w:rsid w:val="00174F30"/>
    <w:rsid w:val="00175149"/>
    <w:rsid w:val="00175959"/>
    <w:rsid w:val="00175A4A"/>
    <w:rsid w:val="00176BFD"/>
    <w:rsid w:val="001771D3"/>
    <w:rsid w:val="001774CC"/>
    <w:rsid w:val="00177D9A"/>
    <w:rsid w:val="0018099E"/>
    <w:rsid w:val="001825F1"/>
    <w:rsid w:val="00182A1B"/>
    <w:rsid w:val="00183412"/>
    <w:rsid w:val="0018366A"/>
    <w:rsid w:val="00183A63"/>
    <w:rsid w:val="00185322"/>
    <w:rsid w:val="001859D7"/>
    <w:rsid w:val="00185E53"/>
    <w:rsid w:val="001907E6"/>
    <w:rsid w:val="001913F5"/>
    <w:rsid w:val="001926A0"/>
    <w:rsid w:val="001930E4"/>
    <w:rsid w:val="00195438"/>
    <w:rsid w:val="0019662B"/>
    <w:rsid w:val="001A2E42"/>
    <w:rsid w:val="001A2E96"/>
    <w:rsid w:val="001A3348"/>
    <w:rsid w:val="001A3431"/>
    <w:rsid w:val="001A3E3D"/>
    <w:rsid w:val="001A408D"/>
    <w:rsid w:val="001A68A9"/>
    <w:rsid w:val="001A7416"/>
    <w:rsid w:val="001B028B"/>
    <w:rsid w:val="001B07A1"/>
    <w:rsid w:val="001B1BAC"/>
    <w:rsid w:val="001B21F4"/>
    <w:rsid w:val="001B2850"/>
    <w:rsid w:val="001B65D1"/>
    <w:rsid w:val="001C005A"/>
    <w:rsid w:val="001C13AE"/>
    <w:rsid w:val="001C3C8C"/>
    <w:rsid w:val="001C3CF9"/>
    <w:rsid w:val="001C44BA"/>
    <w:rsid w:val="001C4A39"/>
    <w:rsid w:val="001C4B55"/>
    <w:rsid w:val="001C55E1"/>
    <w:rsid w:val="001C5FD3"/>
    <w:rsid w:val="001C7406"/>
    <w:rsid w:val="001C7AD4"/>
    <w:rsid w:val="001C7D3E"/>
    <w:rsid w:val="001D012B"/>
    <w:rsid w:val="001D03D5"/>
    <w:rsid w:val="001D0AB6"/>
    <w:rsid w:val="001D18A7"/>
    <w:rsid w:val="001D2515"/>
    <w:rsid w:val="001D30C0"/>
    <w:rsid w:val="001D471D"/>
    <w:rsid w:val="001D4900"/>
    <w:rsid w:val="001D5417"/>
    <w:rsid w:val="001D666A"/>
    <w:rsid w:val="001D6C59"/>
    <w:rsid w:val="001E06D5"/>
    <w:rsid w:val="001E2201"/>
    <w:rsid w:val="001E3651"/>
    <w:rsid w:val="001E4B4A"/>
    <w:rsid w:val="001E616B"/>
    <w:rsid w:val="001E6933"/>
    <w:rsid w:val="001F1E94"/>
    <w:rsid w:val="001F205C"/>
    <w:rsid w:val="001F28B2"/>
    <w:rsid w:val="001F3134"/>
    <w:rsid w:val="001F3640"/>
    <w:rsid w:val="001F4EBE"/>
    <w:rsid w:val="001F67C8"/>
    <w:rsid w:val="001F67F7"/>
    <w:rsid w:val="001F6CA9"/>
    <w:rsid w:val="001F740F"/>
    <w:rsid w:val="00200538"/>
    <w:rsid w:val="00200921"/>
    <w:rsid w:val="00201554"/>
    <w:rsid w:val="00201D9D"/>
    <w:rsid w:val="002025C5"/>
    <w:rsid w:val="00203A9F"/>
    <w:rsid w:val="00203FF4"/>
    <w:rsid w:val="00204FCA"/>
    <w:rsid w:val="00206B5D"/>
    <w:rsid w:val="002072D6"/>
    <w:rsid w:val="00210F54"/>
    <w:rsid w:val="00211531"/>
    <w:rsid w:val="0021196A"/>
    <w:rsid w:val="00211F82"/>
    <w:rsid w:val="00212100"/>
    <w:rsid w:val="002125B9"/>
    <w:rsid w:val="002138DC"/>
    <w:rsid w:val="00213BF8"/>
    <w:rsid w:val="002141CF"/>
    <w:rsid w:val="00214B12"/>
    <w:rsid w:val="00214C34"/>
    <w:rsid w:val="0021505C"/>
    <w:rsid w:val="00215438"/>
    <w:rsid w:val="0021798C"/>
    <w:rsid w:val="00223664"/>
    <w:rsid w:val="00224428"/>
    <w:rsid w:val="0022494A"/>
    <w:rsid w:val="002254FE"/>
    <w:rsid w:val="0022551C"/>
    <w:rsid w:val="002270F8"/>
    <w:rsid w:val="00227337"/>
    <w:rsid w:val="00231FFE"/>
    <w:rsid w:val="00232F96"/>
    <w:rsid w:val="00233EC7"/>
    <w:rsid w:val="002341B1"/>
    <w:rsid w:val="00234246"/>
    <w:rsid w:val="00235203"/>
    <w:rsid w:val="002356DA"/>
    <w:rsid w:val="00236DA3"/>
    <w:rsid w:val="0024066F"/>
    <w:rsid w:val="00240677"/>
    <w:rsid w:val="0024267A"/>
    <w:rsid w:val="00242D2E"/>
    <w:rsid w:val="0024323E"/>
    <w:rsid w:val="00244AB8"/>
    <w:rsid w:val="00245EE8"/>
    <w:rsid w:val="002478B0"/>
    <w:rsid w:val="0025177C"/>
    <w:rsid w:val="002517F7"/>
    <w:rsid w:val="00252623"/>
    <w:rsid w:val="002533C2"/>
    <w:rsid w:val="0025345C"/>
    <w:rsid w:val="00254400"/>
    <w:rsid w:val="0025443A"/>
    <w:rsid w:val="00255AE7"/>
    <w:rsid w:val="00255EB5"/>
    <w:rsid w:val="00256AD0"/>
    <w:rsid w:val="002576A5"/>
    <w:rsid w:val="00257AC8"/>
    <w:rsid w:val="002636C8"/>
    <w:rsid w:val="00263CD2"/>
    <w:rsid w:val="00264404"/>
    <w:rsid w:val="0026508D"/>
    <w:rsid w:val="00265491"/>
    <w:rsid w:val="002659F2"/>
    <w:rsid w:val="00265D81"/>
    <w:rsid w:val="002707AE"/>
    <w:rsid w:val="00270D1D"/>
    <w:rsid w:val="002716C7"/>
    <w:rsid w:val="0027274C"/>
    <w:rsid w:val="0027420A"/>
    <w:rsid w:val="002744C3"/>
    <w:rsid w:val="002752BD"/>
    <w:rsid w:val="00276DD2"/>
    <w:rsid w:val="00277CC8"/>
    <w:rsid w:val="002804F9"/>
    <w:rsid w:val="00282965"/>
    <w:rsid w:val="002852F3"/>
    <w:rsid w:val="00286148"/>
    <w:rsid w:val="00286770"/>
    <w:rsid w:val="00287FD7"/>
    <w:rsid w:val="0029065B"/>
    <w:rsid w:val="00290AD7"/>
    <w:rsid w:val="00290CA3"/>
    <w:rsid w:val="00291A15"/>
    <w:rsid w:val="00291BD4"/>
    <w:rsid w:val="002926EE"/>
    <w:rsid w:val="00293C7F"/>
    <w:rsid w:val="00293CD8"/>
    <w:rsid w:val="00293D2A"/>
    <w:rsid w:val="00293D97"/>
    <w:rsid w:val="00297BCD"/>
    <w:rsid w:val="002A060C"/>
    <w:rsid w:val="002A0F55"/>
    <w:rsid w:val="002A28C5"/>
    <w:rsid w:val="002A326B"/>
    <w:rsid w:val="002A34F8"/>
    <w:rsid w:val="002A476C"/>
    <w:rsid w:val="002A4C45"/>
    <w:rsid w:val="002A51FF"/>
    <w:rsid w:val="002A549A"/>
    <w:rsid w:val="002A5EB8"/>
    <w:rsid w:val="002A6EE7"/>
    <w:rsid w:val="002A710C"/>
    <w:rsid w:val="002A7396"/>
    <w:rsid w:val="002A7E32"/>
    <w:rsid w:val="002B41E9"/>
    <w:rsid w:val="002B424F"/>
    <w:rsid w:val="002B6139"/>
    <w:rsid w:val="002C0DC3"/>
    <w:rsid w:val="002C1EB8"/>
    <w:rsid w:val="002C234B"/>
    <w:rsid w:val="002C4412"/>
    <w:rsid w:val="002C4A42"/>
    <w:rsid w:val="002C4F9C"/>
    <w:rsid w:val="002C6023"/>
    <w:rsid w:val="002C7C05"/>
    <w:rsid w:val="002D011B"/>
    <w:rsid w:val="002D021E"/>
    <w:rsid w:val="002D1798"/>
    <w:rsid w:val="002D1C0F"/>
    <w:rsid w:val="002D2224"/>
    <w:rsid w:val="002D299D"/>
    <w:rsid w:val="002D421E"/>
    <w:rsid w:val="002D4655"/>
    <w:rsid w:val="002D5F33"/>
    <w:rsid w:val="002D7461"/>
    <w:rsid w:val="002E1748"/>
    <w:rsid w:val="002E17C5"/>
    <w:rsid w:val="002E26E7"/>
    <w:rsid w:val="002E2C28"/>
    <w:rsid w:val="002E2E25"/>
    <w:rsid w:val="002E42BD"/>
    <w:rsid w:val="002E4D8E"/>
    <w:rsid w:val="002E581A"/>
    <w:rsid w:val="002E71CB"/>
    <w:rsid w:val="002F06F3"/>
    <w:rsid w:val="002F16E2"/>
    <w:rsid w:val="002F1CF1"/>
    <w:rsid w:val="002F342F"/>
    <w:rsid w:val="002F4EE7"/>
    <w:rsid w:val="002F5764"/>
    <w:rsid w:val="002F60A9"/>
    <w:rsid w:val="002F6A09"/>
    <w:rsid w:val="002F7CDF"/>
    <w:rsid w:val="00301BA2"/>
    <w:rsid w:val="0030211A"/>
    <w:rsid w:val="0030267E"/>
    <w:rsid w:val="00302878"/>
    <w:rsid w:val="00302E4E"/>
    <w:rsid w:val="00304295"/>
    <w:rsid w:val="00306659"/>
    <w:rsid w:val="00307ECE"/>
    <w:rsid w:val="00310A45"/>
    <w:rsid w:val="00310B07"/>
    <w:rsid w:val="00310CB8"/>
    <w:rsid w:val="003110F8"/>
    <w:rsid w:val="0031273D"/>
    <w:rsid w:val="0031274A"/>
    <w:rsid w:val="00313DE9"/>
    <w:rsid w:val="0031549E"/>
    <w:rsid w:val="003160F6"/>
    <w:rsid w:val="003163C4"/>
    <w:rsid w:val="00316994"/>
    <w:rsid w:val="00316D18"/>
    <w:rsid w:val="0032094D"/>
    <w:rsid w:val="00320AAA"/>
    <w:rsid w:val="00320FCF"/>
    <w:rsid w:val="00321522"/>
    <w:rsid w:val="00321E80"/>
    <w:rsid w:val="0032280A"/>
    <w:rsid w:val="00322C05"/>
    <w:rsid w:val="0032300A"/>
    <w:rsid w:val="00323024"/>
    <w:rsid w:val="003253DE"/>
    <w:rsid w:val="00326ACE"/>
    <w:rsid w:val="003270E5"/>
    <w:rsid w:val="003274B2"/>
    <w:rsid w:val="003302E5"/>
    <w:rsid w:val="00330EA8"/>
    <w:rsid w:val="00330F45"/>
    <w:rsid w:val="003310D2"/>
    <w:rsid w:val="003312DB"/>
    <w:rsid w:val="003378E9"/>
    <w:rsid w:val="00337D9F"/>
    <w:rsid w:val="00340001"/>
    <w:rsid w:val="00340410"/>
    <w:rsid w:val="00340D7D"/>
    <w:rsid w:val="00340DB2"/>
    <w:rsid w:val="00342B7F"/>
    <w:rsid w:val="003432E3"/>
    <w:rsid w:val="00343D88"/>
    <w:rsid w:val="00344704"/>
    <w:rsid w:val="00345058"/>
    <w:rsid w:val="00346D15"/>
    <w:rsid w:val="00347E09"/>
    <w:rsid w:val="00351B49"/>
    <w:rsid w:val="00351E7A"/>
    <w:rsid w:val="003524DB"/>
    <w:rsid w:val="00352B2E"/>
    <w:rsid w:val="003536BF"/>
    <w:rsid w:val="003541FB"/>
    <w:rsid w:val="00354236"/>
    <w:rsid w:val="00355D48"/>
    <w:rsid w:val="00356151"/>
    <w:rsid w:val="003569E4"/>
    <w:rsid w:val="00356F4E"/>
    <w:rsid w:val="00357D91"/>
    <w:rsid w:val="00361469"/>
    <w:rsid w:val="00361DE8"/>
    <w:rsid w:val="00361F77"/>
    <w:rsid w:val="00363B34"/>
    <w:rsid w:val="00363EC3"/>
    <w:rsid w:val="00364B0D"/>
    <w:rsid w:val="00366EB1"/>
    <w:rsid w:val="00367381"/>
    <w:rsid w:val="00367B3D"/>
    <w:rsid w:val="00367E05"/>
    <w:rsid w:val="0037155D"/>
    <w:rsid w:val="00371AFC"/>
    <w:rsid w:val="00375749"/>
    <w:rsid w:val="00375855"/>
    <w:rsid w:val="0037596F"/>
    <w:rsid w:val="003763FE"/>
    <w:rsid w:val="00381134"/>
    <w:rsid w:val="003813F1"/>
    <w:rsid w:val="00383278"/>
    <w:rsid w:val="003839A2"/>
    <w:rsid w:val="00383F23"/>
    <w:rsid w:val="00384903"/>
    <w:rsid w:val="00385655"/>
    <w:rsid w:val="00385EC1"/>
    <w:rsid w:val="00386242"/>
    <w:rsid w:val="00386762"/>
    <w:rsid w:val="00386B1D"/>
    <w:rsid w:val="003874CB"/>
    <w:rsid w:val="00387539"/>
    <w:rsid w:val="0039035F"/>
    <w:rsid w:val="003903B9"/>
    <w:rsid w:val="003906C3"/>
    <w:rsid w:val="00391AB7"/>
    <w:rsid w:val="00392325"/>
    <w:rsid w:val="00392C02"/>
    <w:rsid w:val="00393D4B"/>
    <w:rsid w:val="003940CE"/>
    <w:rsid w:val="003951DC"/>
    <w:rsid w:val="00395AE8"/>
    <w:rsid w:val="0039690E"/>
    <w:rsid w:val="0039706A"/>
    <w:rsid w:val="003977BF"/>
    <w:rsid w:val="0039790D"/>
    <w:rsid w:val="00397A8B"/>
    <w:rsid w:val="003A0B71"/>
    <w:rsid w:val="003A13C4"/>
    <w:rsid w:val="003A1F38"/>
    <w:rsid w:val="003A63DB"/>
    <w:rsid w:val="003A66F7"/>
    <w:rsid w:val="003A6CB9"/>
    <w:rsid w:val="003B0DFE"/>
    <w:rsid w:val="003B128C"/>
    <w:rsid w:val="003B1A94"/>
    <w:rsid w:val="003B286B"/>
    <w:rsid w:val="003B3497"/>
    <w:rsid w:val="003B3EE4"/>
    <w:rsid w:val="003B4133"/>
    <w:rsid w:val="003B4643"/>
    <w:rsid w:val="003B49EE"/>
    <w:rsid w:val="003B4D63"/>
    <w:rsid w:val="003B61DD"/>
    <w:rsid w:val="003B7F02"/>
    <w:rsid w:val="003C4DDD"/>
    <w:rsid w:val="003C558F"/>
    <w:rsid w:val="003C572A"/>
    <w:rsid w:val="003C5C05"/>
    <w:rsid w:val="003C5DAA"/>
    <w:rsid w:val="003C6607"/>
    <w:rsid w:val="003C6BC9"/>
    <w:rsid w:val="003C71D0"/>
    <w:rsid w:val="003D0680"/>
    <w:rsid w:val="003D1143"/>
    <w:rsid w:val="003D18F9"/>
    <w:rsid w:val="003D59D3"/>
    <w:rsid w:val="003D76EC"/>
    <w:rsid w:val="003E03BB"/>
    <w:rsid w:val="003E0781"/>
    <w:rsid w:val="003E08F2"/>
    <w:rsid w:val="003E30D9"/>
    <w:rsid w:val="003E3A2F"/>
    <w:rsid w:val="003E46E9"/>
    <w:rsid w:val="003E4924"/>
    <w:rsid w:val="003E535F"/>
    <w:rsid w:val="003E568E"/>
    <w:rsid w:val="003E5DF5"/>
    <w:rsid w:val="003E609D"/>
    <w:rsid w:val="003E69F9"/>
    <w:rsid w:val="003E744C"/>
    <w:rsid w:val="003E7A7D"/>
    <w:rsid w:val="003F07A6"/>
    <w:rsid w:val="003F0D20"/>
    <w:rsid w:val="003F2656"/>
    <w:rsid w:val="003F26CB"/>
    <w:rsid w:val="003F2AF2"/>
    <w:rsid w:val="003F2B7E"/>
    <w:rsid w:val="003F2F3F"/>
    <w:rsid w:val="003F3522"/>
    <w:rsid w:val="003F3B22"/>
    <w:rsid w:val="003F40F0"/>
    <w:rsid w:val="003F4AAA"/>
    <w:rsid w:val="003F61AF"/>
    <w:rsid w:val="0040055A"/>
    <w:rsid w:val="00400D00"/>
    <w:rsid w:val="00400D4C"/>
    <w:rsid w:val="00400EE1"/>
    <w:rsid w:val="00402503"/>
    <w:rsid w:val="004026EC"/>
    <w:rsid w:val="004034C7"/>
    <w:rsid w:val="004042E6"/>
    <w:rsid w:val="00405121"/>
    <w:rsid w:val="004052BA"/>
    <w:rsid w:val="00405427"/>
    <w:rsid w:val="004055CE"/>
    <w:rsid w:val="00406676"/>
    <w:rsid w:val="00407B49"/>
    <w:rsid w:val="0041172A"/>
    <w:rsid w:val="00411E1B"/>
    <w:rsid w:val="00411F2C"/>
    <w:rsid w:val="00412ACD"/>
    <w:rsid w:val="00415247"/>
    <w:rsid w:val="00415281"/>
    <w:rsid w:val="00415485"/>
    <w:rsid w:val="00416F6D"/>
    <w:rsid w:val="00417975"/>
    <w:rsid w:val="00417BFF"/>
    <w:rsid w:val="0042139C"/>
    <w:rsid w:val="00424B72"/>
    <w:rsid w:val="00424E0A"/>
    <w:rsid w:val="004251C0"/>
    <w:rsid w:val="0042560B"/>
    <w:rsid w:val="00425760"/>
    <w:rsid w:val="004266F4"/>
    <w:rsid w:val="00426D7E"/>
    <w:rsid w:val="004271E2"/>
    <w:rsid w:val="00427C81"/>
    <w:rsid w:val="00427CF4"/>
    <w:rsid w:val="00433BB6"/>
    <w:rsid w:val="00436F53"/>
    <w:rsid w:val="00436F5C"/>
    <w:rsid w:val="00437114"/>
    <w:rsid w:val="004377F1"/>
    <w:rsid w:val="00441390"/>
    <w:rsid w:val="00441491"/>
    <w:rsid w:val="004418D4"/>
    <w:rsid w:val="00442041"/>
    <w:rsid w:val="00442CCA"/>
    <w:rsid w:val="00442CEC"/>
    <w:rsid w:val="00445523"/>
    <w:rsid w:val="00445550"/>
    <w:rsid w:val="00445D03"/>
    <w:rsid w:val="0044678A"/>
    <w:rsid w:val="00450369"/>
    <w:rsid w:val="004524D5"/>
    <w:rsid w:val="004533BF"/>
    <w:rsid w:val="00453A72"/>
    <w:rsid w:val="00455892"/>
    <w:rsid w:val="0045614D"/>
    <w:rsid w:val="00456D42"/>
    <w:rsid w:val="0046030F"/>
    <w:rsid w:val="00460B53"/>
    <w:rsid w:val="00460FD9"/>
    <w:rsid w:val="004613BF"/>
    <w:rsid w:val="00461940"/>
    <w:rsid w:val="00461F91"/>
    <w:rsid w:val="00462176"/>
    <w:rsid w:val="00462FF3"/>
    <w:rsid w:val="00463D08"/>
    <w:rsid w:val="0046493A"/>
    <w:rsid w:val="00465274"/>
    <w:rsid w:val="004652A5"/>
    <w:rsid w:val="00465318"/>
    <w:rsid w:val="004679E5"/>
    <w:rsid w:val="00467F28"/>
    <w:rsid w:val="00472A6B"/>
    <w:rsid w:val="00474D1E"/>
    <w:rsid w:val="0047564E"/>
    <w:rsid w:val="004758FF"/>
    <w:rsid w:val="004759D8"/>
    <w:rsid w:val="00475AC1"/>
    <w:rsid w:val="0047609F"/>
    <w:rsid w:val="00476836"/>
    <w:rsid w:val="0047754C"/>
    <w:rsid w:val="004777C2"/>
    <w:rsid w:val="004804F4"/>
    <w:rsid w:val="00481926"/>
    <w:rsid w:val="00481C7E"/>
    <w:rsid w:val="00482D97"/>
    <w:rsid w:val="004831E3"/>
    <w:rsid w:val="00485326"/>
    <w:rsid w:val="00485A50"/>
    <w:rsid w:val="004865A6"/>
    <w:rsid w:val="00486B98"/>
    <w:rsid w:val="00486F25"/>
    <w:rsid w:val="00491DC5"/>
    <w:rsid w:val="00491F07"/>
    <w:rsid w:val="00492845"/>
    <w:rsid w:val="00492B78"/>
    <w:rsid w:val="004931AD"/>
    <w:rsid w:val="0049425E"/>
    <w:rsid w:val="004945AA"/>
    <w:rsid w:val="004969B5"/>
    <w:rsid w:val="00496DD8"/>
    <w:rsid w:val="004A2A1F"/>
    <w:rsid w:val="004A63A2"/>
    <w:rsid w:val="004A7ACC"/>
    <w:rsid w:val="004B0214"/>
    <w:rsid w:val="004B047A"/>
    <w:rsid w:val="004B1D20"/>
    <w:rsid w:val="004B29D0"/>
    <w:rsid w:val="004B3958"/>
    <w:rsid w:val="004B3C17"/>
    <w:rsid w:val="004B5417"/>
    <w:rsid w:val="004B5B45"/>
    <w:rsid w:val="004B6A7E"/>
    <w:rsid w:val="004B7D66"/>
    <w:rsid w:val="004C0848"/>
    <w:rsid w:val="004C0B9F"/>
    <w:rsid w:val="004C1727"/>
    <w:rsid w:val="004C1C50"/>
    <w:rsid w:val="004C3006"/>
    <w:rsid w:val="004C32DB"/>
    <w:rsid w:val="004C557B"/>
    <w:rsid w:val="004C5867"/>
    <w:rsid w:val="004C7306"/>
    <w:rsid w:val="004D0BF0"/>
    <w:rsid w:val="004D24C7"/>
    <w:rsid w:val="004D2D41"/>
    <w:rsid w:val="004D3C1B"/>
    <w:rsid w:val="004D4325"/>
    <w:rsid w:val="004D5859"/>
    <w:rsid w:val="004D5BC7"/>
    <w:rsid w:val="004D66A4"/>
    <w:rsid w:val="004D6FBF"/>
    <w:rsid w:val="004D7C94"/>
    <w:rsid w:val="004E2E2F"/>
    <w:rsid w:val="004E37AE"/>
    <w:rsid w:val="004E4633"/>
    <w:rsid w:val="004E5468"/>
    <w:rsid w:val="004E552F"/>
    <w:rsid w:val="004E6D4B"/>
    <w:rsid w:val="004F04F9"/>
    <w:rsid w:val="004F0D5A"/>
    <w:rsid w:val="004F1896"/>
    <w:rsid w:val="004F2A51"/>
    <w:rsid w:val="004F300E"/>
    <w:rsid w:val="004F37B7"/>
    <w:rsid w:val="004F49B9"/>
    <w:rsid w:val="004F555A"/>
    <w:rsid w:val="004F5D95"/>
    <w:rsid w:val="004F5E6A"/>
    <w:rsid w:val="004F636C"/>
    <w:rsid w:val="004F7EF0"/>
    <w:rsid w:val="00501BE3"/>
    <w:rsid w:val="00501F30"/>
    <w:rsid w:val="005029D1"/>
    <w:rsid w:val="00502DCE"/>
    <w:rsid w:val="005032ED"/>
    <w:rsid w:val="00503EC2"/>
    <w:rsid w:val="00505A41"/>
    <w:rsid w:val="005066C9"/>
    <w:rsid w:val="005069E6"/>
    <w:rsid w:val="005072E9"/>
    <w:rsid w:val="005078A8"/>
    <w:rsid w:val="00512D5E"/>
    <w:rsid w:val="00512DBD"/>
    <w:rsid w:val="00513359"/>
    <w:rsid w:val="005135B5"/>
    <w:rsid w:val="00514045"/>
    <w:rsid w:val="005155F1"/>
    <w:rsid w:val="00516B14"/>
    <w:rsid w:val="005204DF"/>
    <w:rsid w:val="0052064E"/>
    <w:rsid w:val="00520967"/>
    <w:rsid w:val="005209F9"/>
    <w:rsid w:val="00521BD0"/>
    <w:rsid w:val="00521DA5"/>
    <w:rsid w:val="0052340F"/>
    <w:rsid w:val="00524726"/>
    <w:rsid w:val="00524969"/>
    <w:rsid w:val="00524EF4"/>
    <w:rsid w:val="00525957"/>
    <w:rsid w:val="00525AD0"/>
    <w:rsid w:val="005267DB"/>
    <w:rsid w:val="005267DE"/>
    <w:rsid w:val="00530961"/>
    <w:rsid w:val="00531809"/>
    <w:rsid w:val="00533952"/>
    <w:rsid w:val="005339F0"/>
    <w:rsid w:val="00534305"/>
    <w:rsid w:val="00534508"/>
    <w:rsid w:val="00535491"/>
    <w:rsid w:val="005362CB"/>
    <w:rsid w:val="005363B2"/>
    <w:rsid w:val="0053660E"/>
    <w:rsid w:val="00536951"/>
    <w:rsid w:val="00537042"/>
    <w:rsid w:val="0053761A"/>
    <w:rsid w:val="00537B49"/>
    <w:rsid w:val="005411B2"/>
    <w:rsid w:val="00541A60"/>
    <w:rsid w:val="00542F3D"/>
    <w:rsid w:val="005444D3"/>
    <w:rsid w:val="00545206"/>
    <w:rsid w:val="005512F5"/>
    <w:rsid w:val="00551718"/>
    <w:rsid w:val="00551C9C"/>
    <w:rsid w:val="00551CE1"/>
    <w:rsid w:val="00553515"/>
    <w:rsid w:val="005607FB"/>
    <w:rsid w:val="00561A15"/>
    <w:rsid w:val="00564791"/>
    <w:rsid w:val="005648C9"/>
    <w:rsid w:val="005662D8"/>
    <w:rsid w:val="00566363"/>
    <w:rsid w:val="0056689D"/>
    <w:rsid w:val="00566A12"/>
    <w:rsid w:val="0056760B"/>
    <w:rsid w:val="0057051C"/>
    <w:rsid w:val="005709AB"/>
    <w:rsid w:val="005732B3"/>
    <w:rsid w:val="00573C6C"/>
    <w:rsid w:val="00575098"/>
    <w:rsid w:val="00576987"/>
    <w:rsid w:val="0057754E"/>
    <w:rsid w:val="00577CAA"/>
    <w:rsid w:val="00577CD3"/>
    <w:rsid w:val="0058008C"/>
    <w:rsid w:val="005802B3"/>
    <w:rsid w:val="005807BE"/>
    <w:rsid w:val="00580D2F"/>
    <w:rsid w:val="00580D6B"/>
    <w:rsid w:val="00582CA5"/>
    <w:rsid w:val="00582E56"/>
    <w:rsid w:val="005830BD"/>
    <w:rsid w:val="005832A1"/>
    <w:rsid w:val="00585054"/>
    <w:rsid w:val="0058697B"/>
    <w:rsid w:val="00587584"/>
    <w:rsid w:val="005875C0"/>
    <w:rsid w:val="00590C88"/>
    <w:rsid w:val="00591BF7"/>
    <w:rsid w:val="00591E0E"/>
    <w:rsid w:val="0059249B"/>
    <w:rsid w:val="0059289D"/>
    <w:rsid w:val="0059363B"/>
    <w:rsid w:val="0059393E"/>
    <w:rsid w:val="005944FE"/>
    <w:rsid w:val="00595B1E"/>
    <w:rsid w:val="00597EEE"/>
    <w:rsid w:val="005A192C"/>
    <w:rsid w:val="005A1BA1"/>
    <w:rsid w:val="005A2501"/>
    <w:rsid w:val="005A5530"/>
    <w:rsid w:val="005A6465"/>
    <w:rsid w:val="005B08DB"/>
    <w:rsid w:val="005B1418"/>
    <w:rsid w:val="005B17E8"/>
    <w:rsid w:val="005B3D23"/>
    <w:rsid w:val="005B42BC"/>
    <w:rsid w:val="005B5232"/>
    <w:rsid w:val="005B52CE"/>
    <w:rsid w:val="005B539D"/>
    <w:rsid w:val="005B5646"/>
    <w:rsid w:val="005B5B08"/>
    <w:rsid w:val="005B5B29"/>
    <w:rsid w:val="005B5EED"/>
    <w:rsid w:val="005B5F97"/>
    <w:rsid w:val="005B696C"/>
    <w:rsid w:val="005B76D2"/>
    <w:rsid w:val="005C06C0"/>
    <w:rsid w:val="005C0AF5"/>
    <w:rsid w:val="005C142E"/>
    <w:rsid w:val="005C160E"/>
    <w:rsid w:val="005C1EDD"/>
    <w:rsid w:val="005C25F9"/>
    <w:rsid w:val="005C2AF4"/>
    <w:rsid w:val="005C2F28"/>
    <w:rsid w:val="005C3549"/>
    <w:rsid w:val="005C4922"/>
    <w:rsid w:val="005C4BD0"/>
    <w:rsid w:val="005C63EF"/>
    <w:rsid w:val="005C67F6"/>
    <w:rsid w:val="005C76EF"/>
    <w:rsid w:val="005C7C48"/>
    <w:rsid w:val="005C7F5B"/>
    <w:rsid w:val="005D0BD3"/>
    <w:rsid w:val="005D1DD1"/>
    <w:rsid w:val="005D2EE9"/>
    <w:rsid w:val="005D3133"/>
    <w:rsid w:val="005D3166"/>
    <w:rsid w:val="005D4052"/>
    <w:rsid w:val="005D44D9"/>
    <w:rsid w:val="005D4A98"/>
    <w:rsid w:val="005D4CA6"/>
    <w:rsid w:val="005D63AF"/>
    <w:rsid w:val="005D69A9"/>
    <w:rsid w:val="005D76E0"/>
    <w:rsid w:val="005E11B6"/>
    <w:rsid w:val="005E17C0"/>
    <w:rsid w:val="005E3114"/>
    <w:rsid w:val="005E31B3"/>
    <w:rsid w:val="005E3C44"/>
    <w:rsid w:val="005E5867"/>
    <w:rsid w:val="005E70B7"/>
    <w:rsid w:val="005E787E"/>
    <w:rsid w:val="005F026E"/>
    <w:rsid w:val="005F03F3"/>
    <w:rsid w:val="005F075E"/>
    <w:rsid w:val="005F0B1A"/>
    <w:rsid w:val="005F11E7"/>
    <w:rsid w:val="005F174D"/>
    <w:rsid w:val="005F185F"/>
    <w:rsid w:val="005F27F7"/>
    <w:rsid w:val="005F328F"/>
    <w:rsid w:val="005F337F"/>
    <w:rsid w:val="005F393A"/>
    <w:rsid w:val="005F46CD"/>
    <w:rsid w:val="005F4AD6"/>
    <w:rsid w:val="005F510B"/>
    <w:rsid w:val="005F786A"/>
    <w:rsid w:val="0060010F"/>
    <w:rsid w:val="00600763"/>
    <w:rsid w:val="00600DE2"/>
    <w:rsid w:val="00600F85"/>
    <w:rsid w:val="006015EF"/>
    <w:rsid w:val="00602D2E"/>
    <w:rsid w:val="0060342F"/>
    <w:rsid w:val="00603E93"/>
    <w:rsid w:val="00604579"/>
    <w:rsid w:val="0060460C"/>
    <w:rsid w:val="00605539"/>
    <w:rsid w:val="00605BB6"/>
    <w:rsid w:val="0061023F"/>
    <w:rsid w:val="006102F9"/>
    <w:rsid w:val="006104AB"/>
    <w:rsid w:val="00610AB0"/>
    <w:rsid w:val="0061151B"/>
    <w:rsid w:val="006116AB"/>
    <w:rsid w:val="00611F49"/>
    <w:rsid w:val="00612FB6"/>
    <w:rsid w:val="00614468"/>
    <w:rsid w:val="00617414"/>
    <w:rsid w:val="00617779"/>
    <w:rsid w:val="00620B01"/>
    <w:rsid w:val="0062100F"/>
    <w:rsid w:val="00621277"/>
    <w:rsid w:val="006216D9"/>
    <w:rsid w:val="0062401B"/>
    <w:rsid w:val="00624159"/>
    <w:rsid w:val="006255B4"/>
    <w:rsid w:val="00625FBA"/>
    <w:rsid w:val="0063174D"/>
    <w:rsid w:val="00632BC4"/>
    <w:rsid w:val="00634E90"/>
    <w:rsid w:val="00637022"/>
    <w:rsid w:val="00637569"/>
    <w:rsid w:val="006401BE"/>
    <w:rsid w:val="00640BEE"/>
    <w:rsid w:val="006414B6"/>
    <w:rsid w:val="00641637"/>
    <w:rsid w:val="00641CDE"/>
    <w:rsid w:val="0064277F"/>
    <w:rsid w:val="00643478"/>
    <w:rsid w:val="0064360D"/>
    <w:rsid w:val="00643777"/>
    <w:rsid w:val="00643F0B"/>
    <w:rsid w:val="0064440E"/>
    <w:rsid w:val="00644F5D"/>
    <w:rsid w:val="00645AC1"/>
    <w:rsid w:val="00645DDF"/>
    <w:rsid w:val="00646073"/>
    <w:rsid w:val="0064760A"/>
    <w:rsid w:val="00654C02"/>
    <w:rsid w:val="00655224"/>
    <w:rsid w:val="0065542B"/>
    <w:rsid w:val="00655B4C"/>
    <w:rsid w:val="00655C92"/>
    <w:rsid w:val="00655E05"/>
    <w:rsid w:val="00656F7E"/>
    <w:rsid w:val="00657635"/>
    <w:rsid w:val="00657DFD"/>
    <w:rsid w:val="006601B4"/>
    <w:rsid w:val="00660BB5"/>
    <w:rsid w:val="00660CA3"/>
    <w:rsid w:val="00661B11"/>
    <w:rsid w:val="00663FB3"/>
    <w:rsid w:val="00664059"/>
    <w:rsid w:val="006640CF"/>
    <w:rsid w:val="0066430B"/>
    <w:rsid w:val="00664557"/>
    <w:rsid w:val="006647EB"/>
    <w:rsid w:val="00664E5E"/>
    <w:rsid w:val="0066591F"/>
    <w:rsid w:val="00665DFF"/>
    <w:rsid w:val="00666D17"/>
    <w:rsid w:val="00667650"/>
    <w:rsid w:val="00671ADD"/>
    <w:rsid w:val="00671B81"/>
    <w:rsid w:val="006742E6"/>
    <w:rsid w:val="006743E1"/>
    <w:rsid w:val="00674DAC"/>
    <w:rsid w:val="006757BA"/>
    <w:rsid w:val="00675A06"/>
    <w:rsid w:val="00675C1A"/>
    <w:rsid w:val="00675ECC"/>
    <w:rsid w:val="00676DDA"/>
    <w:rsid w:val="00676E7E"/>
    <w:rsid w:val="00677574"/>
    <w:rsid w:val="006814FB"/>
    <w:rsid w:val="00682AAA"/>
    <w:rsid w:val="00682D39"/>
    <w:rsid w:val="00682DCB"/>
    <w:rsid w:val="00683E98"/>
    <w:rsid w:val="00684A12"/>
    <w:rsid w:val="0068551F"/>
    <w:rsid w:val="0068776A"/>
    <w:rsid w:val="0069125D"/>
    <w:rsid w:val="00691555"/>
    <w:rsid w:val="00691B15"/>
    <w:rsid w:val="00692738"/>
    <w:rsid w:val="00693124"/>
    <w:rsid w:val="0069376B"/>
    <w:rsid w:val="00693801"/>
    <w:rsid w:val="00693C37"/>
    <w:rsid w:val="00693EF5"/>
    <w:rsid w:val="006941C7"/>
    <w:rsid w:val="006943FA"/>
    <w:rsid w:val="00695570"/>
    <w:rsid w:val="0069673E"/>
    <w:rsid w:val="00697181"/>
    <w:rsid w:val="00697629"/>
    <w:rsid w:val="006A1995"/>
    <w:rsid w:val="006A1DFB"/>
    <w:rsid w:val="006A22C4"/>
    <w:rsid w:val="006A2389"/>
    <w:rsid w:val="006A285A"/>
    <w:rsid w:val="006A33FB"/>
    <w:rsid w:val="006A6091"/>
    <w:rsid w:val="006B0450"/>
    <w:rsid w:val="006B0ABE"/>
    <w:rsid w:val="006B18D2"/>
    <w:rsid w:val="006B29F6"/>
    <w:rsid w:val="006B4D2C"/>
    <w:rsid w:val="006B4D8F"/>
    <w:rsid w:val="006C1373"/>
    <w:rsid w:val="006C269C"/>
    <w:rsid w:val="006C3E05"/>
    <w:rsid w:val="006C4B19"/>
    <w:rsid w:val="006C521F"/>
    <w:rsid w:val="006C5A9A"/>
    <w:rsid w:val="006C60D3"/>
    <w:rsid w:val="006C61B0"/>
    <w:rsid w:val="006C6843"/>
    <w:rsid w:val="006C6BD0"/>
    <w:rsid w:val="006C7BA3"/>
    <w:rsid w:val="006C7F11"/>
    <w:rsid w:val="006D066C"/>
    <w:rsid w:val="006D0E57"/>
    <w:rsid w:val="006D0F1C"/>
    <w:rsid w:val="006D1409"/>
    <w:rsid w:val="006D2894"/>
    <w:rsid w:val="006D4DDA"/>
    <w:rsid w:val="006D58F5"/>
    <w:rsid w:val="006D757B"/>
    <w:rsid w:val="006D7964"/>
    <w:rsid w:val="006E0788"/>
    <w:rsid w:val="006E1327"/>
    <w:rsid w:val="006E1B07"/>
    <w:rsid w:val="006E1D5E"/>
    <w:rsid w:val="006E6B42"/>
    <w:rsid w:val="006E6BFC"/>
    <w:rsid w:val="006E6CDE"/>
    <w:rsid w:val="006E6E77"/>
    <w:rsid w:val="006F0D22"/>
    <w:rsid w:val="006F161F"/>
    <w:rsid w:val="006F297E"/>
    <w:rsid w:val="006F337E"/>
    <w:rsid w:val="006F37CF"/>
    <w:rsid w:val="006F38A7"/>
    <w:rsid w:val="006F3D6A"/>
    <w:rsid w:val="006F59D3"/>
    <w:rsid w:val="006F6E90"/>
    <w:rsid w:val="006F7584"/>
    <w:rsid w:val="00700DA2"/>
    <w:rsid w:val="00700F85"/>
    <w:rsid w:val="00701262"/>
    <w:rsid w:val="00702875"/>
    <w:rsid w:val="00703721"/>
    <w:rsid w:val="0070495C"/>
    <w:rsid w:val="00704961"/>
    <w:rsid w:val="00704FAF"/>
    <w:rsid w:val="0070760C"/>
    <w:rsid w:val="007079CC"/>
    <w:rsid w:val="00710C82"/>
    <w:rsid w:val="00710EA1"/>
    <w:rsid w:val="007115B1"/>
    <w:rsid w:val="007119FE"/>
    <w:rsid w:val="0071326F"/>
    <w:rsid w:val="00713CE0"/>
    <w:rsid w:val="007148B5"/>
    <w:rsid w:val="00715ADA"/>
    <w:rsid w:val="007164D4"/>
    <w:rsid w:val="0071745C"/>
    <w:rsid w:val="00717651"/>
    <w:rsid w:val="007176F2"/>
    <w:rsid w:val="0071773A"/>
    <w:rsid w:val="007226DC"/>
    <w:rsid w:val="00724291"/>
    <w:rsid w:val="007268DD"/>
    <w:rsid w:val="00726A80"/>
    <w:rsid w:val="0072749D"/>
    <w:rsid w:val="007276FF"/>
    <w:rsid w:val="00731649"/>
    <w:rsid w:val="0073176B"/>
    <w:rsid w:val="00732802"/>
    <w:rsid w:val="00732857"/>
    <w:rsid w:val="00733C22"/>
    <w:rsid w:val="007344B0"/>
    <w:rsid w:val="00734A5F"/>
    <w:rsid w:val="0073593E"/>
    <w:rsid w:val="00735D24"/>
    <w:rsid w:val="00736168"/>
    <w:rsid w:val="00736270"/>
    <w:rsid w:val="007366B1"/>
    <w:rsid w:val="00742D34"/>
    <w:rsid w:val="00743986"/>
    <w:rsid w:val="00744118"/>
    <w:rsid w:val="00745EB0"/>
    <w:rsid w:val="007465E0"/>
    <w:rsid w:val="007467FC"/>
    <w:rsid w:val="00746C54"/>
    <w:rsid w:val="007478D3"/>
    <w:rsid w:val="00747D68"/>
    <w:rsid w:val="007514CE"/>
    <w:rsid w:val="00753555"/>
    <w:rsid w:val="00753FF2"/>
    <w:rsid w:val="00755374"/>
    <w:rsid w:val="00756272"/>
    <w:rsid w:val="00756CAD"/>
    <w:rsid w:val="00757563"/>
    <w:rsid w:val="00761137"/>
    <w:rsid w:val="007615A5"/>
    <w:rsid w:val="00761859"/>
    <w:rsid w:val="007619A6"/>
    <w:rsid w:val="007623B3"/>
    <w:rsid w:val="00764A0D"/>
    <w:rsid w:val="007658A9"/>
    <w:rsid w:val="00766AF0"/>
    <w:rsid w:val="007674F8"/>
    <w:rsid w:val="00771190"/>
    <w:rsid w:val="00772336"/>
    <w:rsid w:val="00772FC1"/>
    <w:rsid w:val="00773083"/>
    <w:rsid w:val="00773BB0"/>
    <w:rsid w:val="00774909"/>
    <w:rsid w:val="007750FF"/>
    <w:rsid w:val="007763EF"/>
    <w:rsid w:val="00777D50"/>
    <w:rsid w:val="00777FE8"/>
    <w:rsid w:val="00780061"/>
    <w:rsid w:val="007813BD"/>
    <w:rsid w:val="007827F1"/>
    <w:rsid w:val="00782BD8"/>
    <w:rsid w:val="007837E9"/>
    <w:rsid w:val="00784061"/>
    <w:rsid w:val="007840A6"/>
    <w:rsid w:val="00785645"/>
    <w:rsid w:val="00785BE9"/>
    <w:rsid w:val="007863CA"/>
    <w:rsid w:val="00787335"/>
    <w:rsid w:val="0079105C"/>
    <w:rsid w:val="00791DD2"/>
    <w:rsid w:val="00791E2B"/>
    <w:rsid w:val="0079334E"/>
    <w:rsid w:val="00796AD1"/>
    <w:rsid w:val="007A0775"/>
    <w:rsid w:val="007A25D7"/>
    <w:rsid w:val="007A2F6A"/>
    <w:rsid w:val="007A3969"/>
    <w:rsid w:val="007A469C"/>
    <w:rsid w:val="007A52A7"/>
    <w:rsid w:val="007A6170"/>
    <w:rsid w:val="007A674D"/>
    <w:rsid w:val="007A7C7E"/>
    <w:rsid w:val="007B238F"/>
    <w:rsid w:val="007B3388"/>
    <w:rsid w:val="007B3C8A"/>
    <w:rsid w:val="007B41C1"/>
    <w:rsid w:val="007B42FC"/>
    <w:rsid w:val="007B4336"/>
    <w:rsid w:val="007B5104"/>
    <w:rsid w:val="007B54A0"/>
    <w:rsid w:val="007B5BE9"/>
    <w:rsid w:val="007B5E94"/>
    <w:rsid w:val="007B6548"/>
    <w:rsid w:val="007B6702"/>
    <w:rsid w:val="007B70BB"/>
    <w:rsid w:val="007B74F2"/>
    <w:rsid w:val="007C07CD"/>
    <w:rsid w:val="007C2F31"/>
    <w:rsid w:val="007C4A9D"/>
    <w:rsid w:val="007C6DD9"/>
    <w:rsid w:val="007C6E5E"/>
    <w:rsid w:val="007D2416"/>
    <w:rsid w:val="007D24CD"/>
    <w:rsid w:val="007D2C96"/>
    <w:rsid w:val="007D3013"/>
    <w:rsid w:val="007D4985"/>
    <w:rsid w:val="007D4C4C"/>
    <w:rsid w:val="007D5193"/>
    <w:rsid w:val="007D5F60"/>
    <w:rsid w:val="007D668E"/>
    <w:rsid w:val="007D6CE2"/>
    <w:rsid w:val="007D71D2"/>
    <w:rsid w:val="007D7F0B"/>
    <w:rsid w:val="007E0030"/>
    <w:rsid w:val="007E1115"/>
    <w:rsid w:val="007E306C"/>
    <w:rsid w:val="007E3BCC"/>
    <w:rsid w:val="007E3E4E"/>
    <w:rsid w:val="007E3EB8"/>
    <w:rsid w:val="007E426B"/>
    <w:rsid w:val="007E4350"/>
    <w:rsid w:val="007E5F92"/>
    <w:rsid w:val="007F0336"/>
    <w:rsid w:val="007F05EB"/>
    <w:rsid w:val="007F097D"/>
    <w:rsid w:val="007F0B42"/>
    <w:rsid w:val="007F0D2A"/>
    <w:rsid w:val="007F4188"/>
    <w:rsid w:val="007F5F3F"/>
    <w:rsid w:val="007F683A"/>
    <w:rsid w:val="007F6B01"/>
    <w:rsid w:val="007F7D91"/>
    <w:rsid w:val="0080188D"/>
    <w:rsid w:val="0080212C"/>
    <w:rsid w:val="008030AA"/>
    <w:rsid w:val="00803800"/>
    <w:rsid w:val="008038FF"/>
    <w:rsid w:val="00804C53"/>
    <w:rsid w:val="0080617A"/>
    <w:rsid w:val="00806841"/>
    <w:rsid w:val="00811413"/>
    <w:rsid w:val="00811D7B"/>
    <w:rsid w:val="00812BA7"/>
    <w:rsid w:val="008134AD"/>
    <w:rsid w:val="00813DA7"/>
    <w:rsid w:val="008146E9"/>
    <w:rsid w:val="00815221"/>
    <w:rsid w:val="00816030"/>
    <w:rsid w:val="00816094"/>
    <w:rsid w:val="0082211E"/>
    <w:rsid w:val="0082296F"/>
    <w:rsid w:val="00822EEB"/>
    <w:rsid w:val="0082492A"/>
    <w:rsid w:val="00825C94"/>
    <w:rsid w:val="00826A05"/>
    <w:rsid w:val="008279EA"/>
    <w:rsid w:val="00827CD9"/>
    <w:rsid w:val="00830C2E"/>
    <w:rsid w:val="0083180C"/>
    <w:rsid w:val="00833D33"/>
    <w:rsid w:val="00834F68"/>
    <w:rsid w:val="00835160"/>
    <w:rsid w:val="0083518E"/>
    <w:rsid w:val="0083576D"/>
    <w:rsid w:val="008359F9"/>
    <w:rsid w:val="00835D5D"/>
    <w:rsid w:val="008363EB"/>
    <w:rsid w:val="00836520"/>
    <w:rsid w:val="00837A06"/>
    <w:rsid w:val="00837DE5"/>
    <w:rsid w:val="00841B67"/>
    <w:rsid w:val="00842090"/>
    <w:rsid w:val="00842359"/>
    <w:rsid w:val="0084359F"/>
    <w:rsid w:val="00843D2B"/>
    <w:rsid w:val="00844309"/>
    <w:rsid w:val="00846DDC"/>
    <w:rsid w:val="00847280"/>
    <w:rsid w:val="008506F7"/>
    <w:rsid w:val="00850808"/>
    <w:rsid w:val="00851CB9"/>
    <w:rsid w:val="008544C5"/>
    <w:rsid w:val="008549E7"/>
    <w:rsid w:val="008556AE"/>
    <w:rsid w:val="00857425"/>
    <w:rsid w:val="00857E92"/>
    <w:rsid w:val="008605DC"/>
    <w:rsid w:val="00860EE4"/>
    <w:rsid w:val="0086365D"/>
    <w:rsid w:val="008639B7"/>
    <w:rsid w:val="00864E93"/>
    <w:rsid w:val="0086544B"/>
    <w:rsid w:val="0086624C"/>
    <w:rsid w:val="00866C69"/>
    <w:rsid w:val="00866DAA"/>
    <w:rsid w:val="00866F7F"/>
    <w:rsid w:val="008703BB"/>
    <w:rsid w:val="008703F2"/>
    <w:rsid w:val="00870EB0"/>
    <w:rsid w:val="008715C9"/>
    <w:rsid w:val="0087194D"/>
    <w:rsid w:val="00872B28"/>
    <w:rsid w:val="008734A1"/>
    <w:rsid w:val="00873FEC"/>
    <w:rsid w:val="00876D16"/>
    <w:rsid w:val="008771E8"/>
    <w:rsid w:val="008778D6"/>
    <w:rsid w:val="0088115A"/>
    <w:rsid w:val="00881409"/>
    <w:rsid w:val="00883211"/>
    <w:rsid w:val="00884EAE"/>
    <w:rsid w:val="00885D0A"/>
    <w:rsid w:val="00885E49"/>
    <w:rsid w:val="00886046"/>
    <w:rsid w:val="00887DF5"/>
    <w:rsid w:val="00890429"/>
    <w:rsid w:val="008904F6"/>
    <w:rsid w:val="008907AC"/>
    <w:rsid w:val="008911BA"/>
    <w:rsid w:val="0089121C"/>
    <w:rsid w:val="00893541"/>
    <w:rsid w:val="008936BC"/>
    <w:rsid w:val="008958E8"/>
    <w:rsid w:val="00895E5D"/>
    <w:rsid w:val="008A0913"/>
    <w:rsid w:val="008A2B4B"/>
    <w:rsid w:val="008A2F78"/>
    <w:rsid w:val="008A3259"/>
    <w:rsid w:val="008A3E38"/>
    <w:rsid w:val="008A4150"/>
    <w:rsid w:val="008A49FD"/>
    <w:rsid w:val="008A4CEF"/>
    <w:rsid w:val="008A5183"/>
    <w:rsid w:val="008A5AFC"/>
    <w:rsid w:val="008A69D6"/>
    <w:rsid w:val="008A7079"/>
    <w:rsid w:val="008A741B"/>
    <w:rsid w:val="008A7A60"/>
    <w:rsid w:val="008A7CCB"/>
    <w:rsid w:val="008A7F7D"/>
    <w:rsid w:val="008B1720"/>
    <w:rsid w:val="008B2ACD"/>
    <w:rsid w:val="008B2DF4"/>
    <w:rsid w:val="008B30EF"/>
    <w:rsid w:val="008B322D"/>
    <w:rsid w:val="008B33C5"/>
    <w:rsid w:val="008B363A"/>
    <w:rsid w:val="008B4D41"/>
    <w:rsid w:val="008B6172"/>
    <w:rsid w:val="008C059E"/>
    <w:rsid w:val="008C1F85"/>
    <w:rsid w:val="008C333F"/>
    <w:rsid w:val="008C366B"/>
    <w:rsid w:val="008C4BDE"/>
    <w:rsid w:val="008C55BC"/>
    <w:rsid w:val="008C7F54"/>
    <w:rsid w:val="008D015F"/>
    <w:rsid w:val="008D09C7"/>
    <w:rsid w:val="008D1449"/>
    <w:rsid w:val="008D39B8"/>
    <w:rsid w:val="008D49D8"/>
    <w:rsid w:val="008D4FC5"/>
    <w:rsid w:val="008D6E4E"/>
    <w:rsid w:val="008D7F1A"/>
    <w:rsid w:val="008E166A"/>
    <w:rsid w:val="008E184E"/>
    <w:rsid w:val="008E36D1"/>
    <w:rsid w:val="008E3B86"/>
    <w:rsid w:val="008E42BE"/>
    <w:rsid w:val="008E4E4E"/>
    <w:rsid w:val="008E6BF4"/>
    <w:rsid w:val="008E6C8F"/>
    <w:rsid w:val="008E6DC1"/>
    <w:rsid w:val="008E7B72"/>
    <w:rsid w:val="008E7BD9"/>
    <w:rsid w:val="008E7C85"/>
    <w:rsid w:val="008F0944"/>
    <w:rsid w:val="008F1CB3"/>
    <w:rsid w:val="008F1CB8"/>
    <w:rsid w:val="008F3BA2"/>
    <w:rsid w:val="008F487C"/>
    <w:rsid w:val="008F512A"/>
    <w:rsid w:val="008F53D3"/>
    <w:rsid w:val="008F74D3"/>
    <w:rsid w:val="00900230"/>
    <w:rsid w:val="00900CEF"/>
    <w:rsid w:val="009015C3"/>
    <w:rsid w:val="009026DC"/>
    <w:rsid w:val="009042E4"/>
    <w:rsid w:val="0090640F"/>
    <w:rsid w:val="009101F6"/>
    <w:rsid w:val="009103ED"/>
    <w:rsid w:val="009121E6"/>
    <w:rsid w:val="00912C95"/>
    <w:rsid w:val="00920C98"/>
    <w:rsid w:val="00920D77"/>
    <w:rsid w:val="009212E6"/>
    <w:rsid w:val="00921951"/>
    <w:rsid w:val="00921B9B"/>
    <w:rsid w:val="00922312"/>
    <w:rsid w:val="0092353A"/>
    <w:rsid w:val="00923BF8"/>
    <w:rsid w:val="009245B1"/>
    <w:rsid w:val="009253D9"/>
    <w:rsid w:val="00925869"/>
    <w:rsid w:val="00925BD8"/>
    <w:rsid w:val="00927540"/>
    <w:rsid w:val="00927624"/>
    <w:rsid w:val="00927C52"/>
    <w:rsid w:val="009330E8"/>
    <w:rsid w:val="00933196"/>
    <w:rsid w:val="00933742"/>
    <w:rsid w:val="00933FC7"/>
    <w:rsid w:val="009340E7"/>
    <w:rsid w:val="00934FE9"/>
    <w:rsid w:val="00936512"/>
    <w:rsid w:val="009371C4"/>
    <w:rsid w:val="0093778E"/>
    <w:rsid w:val="00941891"/>
    <w:rsid w:val="009447ED"/>
    <w:rsid w:val="00945BBE"/>
    <w:rsid w:val="00946639"/>
    <w:rsid w:val="0094675C"/>
    <w:rsid w:val="00947B47"/>
    <w:rsid w:val="00947F42"/>
    <w:rsid w:val="009502F7"/>
    <w:rsid w:val="00950DC2"/>
    <w:rsid w:val="00951EAF"/>
    <w:rsid w:val="00953072"/>
    <w:rsid w:val="009536A0"/>
    <w:rsid w:val="00954C25"/>
    <w:rsid w:val="0095610C"/>
    <w:rsid w:val="00956F80"/>
    <w:rsid w:val="0095700F"/>
    <w:rsid w:val="00957222"/>
    <w:rsid w:val="0095729E"/>
    <w:rsid w:val="009573C9"/>
    <w:rsid w:val="009574FE"/>
    <w:rsid w:val="00957B0D"/>
    <w:rsid w:val="00960FF7"/>
    <w:rsid w:val="009612CC"/>
    <w:rsid w:val="00961315"/>
    <w:rsid w:val="00962269"/>
    <w:rsid w:val="0096309C"/>
    <w:rsid w:val="00963B68"/>
    <w:rsid w:val="00965810"/>
    <w:rsid w:val="0096598C"/>
    <w:rsid w:val="0096620E"/>
    <w:rsid w:val="00966700"/>
    <w:rsid w:val="009673DA"/>
    <w:rsid w:val="00967583"/>
    <w:rsid w:val="00967639"/>
    <w:rsid w:val="00967DEE"/>
    <w:rsid w:val="00970866"/>
    <w:rsid w:val="00970E6B"/>
    <w:rsid w:val="009712A4"/>
    <w:rsid w:val="009716AC"/>
    <w:rsid w:val="0097309C"/>
    <w:rsid w:val="00974320"/>
    <w:rsid w:val="00974A82"/>
    <w:rsid w:val="0097580B"/>
    <w:rsid w:val="00976197"/>
    <w:rsid w:val="009774A0"/>
    <w:rsid w:val="00980862"/>
    <w:rsid w:val="00981690"/>
    <w:rsid w:val="0098260D"/>
    <w:rsid w:val="00983DD5"/>
    <w:rsid w:val="00984877"/>
    <w:rsid w:val="00984988"/>
    <w:rsid w:val="00986296"/>
    <w:rsid w:val="00987B34"/>
    <w:rsid w:val="00991B8D"/>
    <w:rsid w:val="009924AF"/>
    <w:rsid w:val="00992763"/>
    <w:rsid w:val="00993509"/>
    <w:rsid w:val="00993C35"/>
    <w:rsid w:val="00993C95"/>
    <w:rsid w:val="00994100"/>
    <w:rsid w:val="00994FB5"/>
    <w:rsid w:val="00995411"/>
    <w:rsid w:val="00995949"/>
    <w:rsid w:val="00995AB3"/>
    <w:rsid w:val="009971E5"/>
    <w:rsid w:val="009979B6"/>
    <w:rsid w:val="00997E91"/>
    <w:rsid w:val="009A074F"/>
    <w:rsid w:val="009A13E6"/>
    <w:rsid w:val="009A143E"/>
    <w:rsid w:val="009A38E5"/>
    <w:rsid w:val="009A3CB2"/>
    <w:rsid w:val="009A431F"/>
    <w:rsid w:val="009A52E0"/>
    <w:rsid w:val="009A5326"/>
    <w:rsid w:val="009A612F"/>
    <w:rsid w:val="009A76BB"/>
    <w:rsid w:val="009B6BCE"/>
    <w:rsid w:val="009B74AF"/>
    <w:rsid w:val="009C1B4C"/>
    <w:rsid w:val="009C1D1A"/>
    <w:rsid w:val="009C1E0B"/>
    <w:rsid w:val="009C2635"/>
    <w:rsid w:val="009C2F4B"/>
    <w:rsid w:val="009C3099"/>
    <w:rsid w:val="009C31E1"/>
    <w:rsid w:val="009C5297"/>
    <w:rsid w:val="009C5B2B"/>
    <w:rsid w:val="009C6041"/>
    <w:rsid w:val="009C61FB"/>
    <w:rsid w:val="009C66DB"/>
    <w:rsid w:val="009C6B98"/>
    <w:rsid w:val="009C7283"/>
    <w:rsid w:val="009C73EA"/>
    <w:rsid w:val="009D19A1"/>
    <w:rsid w:val="009D1BE1"/>
    <w:rsid w:val="009D35E4"/>
    <w:rsid w:val="009D3791"/>
    <w:rsid w:val="009D3843"/>
    <w:rsid w:val="009D46D5"/>
    <w:rsid w:val="009D4805"/>
    <w:rsid w:val="009D5A73"/>
    <w:rsid w:val="009D5F3D"/>
    <w:rsid w:val="009D6399"/>
    <w:rsid w:val="009D6B40"/>
    <w:rsid w:val="009D6E3D"/>
    <w:rsid w:val="009D71E1"/>
    <w:rsid w:val="009D7279"/>
    <w:rsid w:val="009D73B4"/>
    <w:rsid w:val="009D7564"/>
    <w:rsid w:val="009D758E"/>
    <w:rsid w:val="009E08A5"/>
    <w:rsid w:val="009E0E64"/>
    <w:rsid w:val="009E0F8A"/>
    <w:rsid w:val="009E1E19"/>
    <w:rsid w:val="009E22BF"/>
    <w:rsid w:val="009E2891"/>
    <w:rsid w:val="009E2B51"/>
    <w:rsid w:val="009E2D86"/>
    <w:rsid w:val="009E4C8F"/>
    <w:rsid w:val="009E567F"/>
    <w:rsid w:val="009E6522"/>
    <w:rsid w:val="009E6F97"/>
    <w:rsid w:val="009E7FCA"/>
    <w:rsid w:val="009F0626"/>
    <w:rsid w:val="009F1CBA"/>
    <w:rsid w:val="009F244A"/>
    <w:rsid w:val="009F2F06"/>
    <w:rsid w:val="009F34BA"/>
    <w:rsid w:val="009F4848"/>
    <w:rsid w:val="009F493A"/>
    <w:rsid w:val="009F4E1C"/>
    <w:rsid w:val="009F4EAE"/>
    <w:rsid w:val="009F6901"/>
    <w:rsid w:val="009F7559"/>
    <w:rsid w:val="009F7B4E"/>
    <w:rsid w:val="00A00CA7"/>
    <w:rsid w:val="00A0127C"/>
    <w:rsid w:val="00A03995"/>
    <w:rsid w:val="00A03AC5"/>
    <w:rsid w:val="00A03C22"/>
    <w:rsid w:val="00A04B41"/>
    <w:rsid w:val="00A04DF7"/>
    <w:rsid w:val="00A05B47"/>
    <w:rsid w:val="00A05CB8"/>
    <w:rsid w:val="00A05D77"/>
    <w:rsid w:val="00A05E92"/>
    <w:rsid w:val="00A06498"/>
    <w:rsid w:val="00A0782B"/>
    <w:rsid w:val="00A1238F"/>
    <w:rsid w:val="00A125E7"/>
    <w:rsid w:val="00A12A18"/>
    <w:rsid w:val="00A1475F"/>
    <w:rsid w:val="00A148BF"/>
    <w:rsid w:val="00A14DCE"/>
    <w:rsid w:val="00A14F1F"/>
    <w:rsid w:val="00A15624"/>
    <w:rsid w:val="00A15764"/>
    <w:rsid w:val="00A209DD"/>
    <w:rsid w:val="00A2230E"/>
    <w:rsid w:val="00A235A9"/>
    <w:rsid w:val="00A23C23"/>
    <w:rsid w:val="00A23CBB"/>
    <w:rsid w:val="00A27AC9"/>
    <w:rsid w:val="00A301C9"/>
    <w:rsid w:val="00A30601"/>
    <w:rsid w:val="00A309BD"/>
    <w:rsid w:val="00A30F0C"/>
    <w:rsid w:val="00A31B54"/>
    <w:rsid w:val="00A32741"/>
    <w:rsid w:val="00A33CF0"/>
    <w:rsid w:val="00A343D3"/>
    <w:rsid w:val="00A34A6F"/>
    <w:rsid w:val="00A35416"/>
    <w:rsid w:val="00A3634B"/>
    <w:rsid w:val="00A36414"/>
    <w:rsid w:val="00A365B8"/>
    <w:rsid w:val="00A37578"/>
    <w:rsid w:val="00A407D2"/>
    <w:rsid w:val="00A40FAA"/>
    <w:rsid w:val="00A429BE"/>
    <w:rsid w:val="00A432ED"/>
    <w:rsid w:val="00A4372B"/>
    <w:rsid w:val="00A4609A"/>
    <w:rsid w:val="00A469B6"/>
    <w:rsid w:val="00A50AD9"/>
    <w:rsid w:val="00A51CB9"/>
    <w:rsid w:val="00A52301"/>
    <w:rsid w:val="00A53218"/>
    <w:rsid w:val="00A543B2"/>
    <w:rsid w:val="00A5514D"/>
    <w:rsid w:val="00A5531E"/>
    <w:rsid w:val="00A56090"/>
    <w:rsid w:val="00A56FA3"/>
    <w:rsid w:val="00A578F1"/>
    <w:rsid w:val="00A6041B"/>
    <w:rsid w:val="00A60AE3"/>
    <w:rsid w:val="00A61A17"/>
    <w:rsid w:val="00A62515"/>
    <w:rsid w:val="00A62CF5"/>
    <w:rsid w:val="00A62D51"/>
    <w:rsid w:val="00A63989"/>
    <w:rsid w:val="00A63EB3"/>
    <w:rsid w:val="00A649D3"/>
    <w:rsid w:val="00A65A97"/>
    <w:rsid w:val="00A6658D"/>
    <w:rsid w:val="00A67D2E"/>
    <w:rsid w:val="00A70A3F"/>
    <w:rsid w:val="00A70F44"/>
    <w:rsid w:val="00A724D2"/>
    <w:rsid w:val="00A74DCD"/>
    <w:rsid w:val="00A75015"/>
    <w:rsid w:val="00A75A6C"/>
    <w:rsid w:val="00A762F0"/>
    <w:rsid w:val="00A77674"/>
    <w:rsid w:val="00A80657"/>
    <w:rsid w:val="00A809F4"/>
    <w:rsid w:val="00A83850"/>
    <w:rsid w:val="00A83A96"/>
    <w:rsid w:val="00A84D9B"/>
    <w:rsid w:val="00A84F38"/>
    <w:rsid w:val="00A8527A"/>
    <w:rsid w:val="00A865BC"/>
    <w:rsid w:val="00A86D5F"/>
    <w:rsid w:val="00A90403"/>
    <w:rsid w:val="00A90E66"/>
    <w:rsid w:val="00A93F97"/>
    <w:rsid w:val="00A93FCF"/>
    <w:rsid w:val="00A94B14"/>
    <w:rsid w:val="00A94BF5"/>
    <w:rsid w:val="00A9561A"/>
    <w:rsid w:val="00A95698"/>
    <w:rsid w:val="00A95D5D"/>
    <w:rsid w:val="00A96870"/>
    <w:rsid w:val="00A96EF0"/>
    <w:rsid w:val="00A97447"/>
    <w:rsid w:val="00AA0ABF"/>
    <w:rsid w:val="00AA0BA8"/>
    <w:rsid w:val="00AA129B"/>
    <w:rsid w:val="00AA3C21"/>
    <w:rsid w:val="00AA433C"/>
    <w:rsid w:val="00AA5FD2"/>
    <w:rsid w:val="00AA78F9"/>
    <w:rsid w:val="00AB0BD1"/>
    <w:rsid w:val="00AB27A4"/>
    <w:rsid w:val="00AB459B"/>
    <w:rsid w:val="00AB4D37"/>
    <w:rsid w:val="00AB5196"/>
    <w:rsid w:val="00AB51B2"/>
    <w:rsid w:val="00AB51D7"/>
    <w:rsid w:val="00AB64F7"/>
    <w:rsid w:val="00AB74D5"/>
    <w:rsid w:val="00AB755B"/>
    <w:rsid w:val="00AC19FC"/>
    <w:rsid w:val="00AC2BA7"/>
    <w:rsid w:val="00AC2BA8"/>
    <w:rsid w:val="00AC4D52"/>
    <w:rsid w:val="00AC66AC"/>
    <w:rsid w:val="00AC6B1B"/>
    <w:rsid w:val="00AD023B"/>
    <w:rsid w:val="00AD171B"/>
    <w:rsid w:val="00AD28F2"/>
    <w:rsid w:val="00AD3224"/>
    <w:rsid w:val="00AD32DA"/>
    <w:rsid w:val="00AD4C2A"/>
    <w:rsid w:val="00AE0306"/>
    <w:rsid w:val="00AE23EC"/>
    <w:rsid w:val="00AE4293"/>
    <w:rsid w:val="00AE47D7"/>
    <w:rsid w:val="00AE49B5"/>
    <w:rsid w:val="00AE534B"/>
    <w:rsid w:val="00AE56D4"/>
    <w:rsid w:val="00AE5D4D"/>
    <w:rsid w:val="00AF060E"/>
    <w:rsid w:val="00AF0EBF"/>
    <w:rsid w:val="00AF1ABD"/>
    <w:rsid w:val="00AF1AE3"/>
    <w:rsid w:val="00AF20E5"/>
    <w:rsid w:val="00AF28A4"/>
    <w:rsid w:val="00AF5813"/>
    <w:rsid w:val="00AF67F9"/>
    <w:rsid w:val="00AF6A48"/>
    <w:rsid w:val="00AF6C28"/>
    <w:rsid w:val="00AF73B1"/>
    <w:rsid w:val="00AF7DF7"/>
    <w:rsid w:val="00B01651"/>
    <w:rsid w:val="00B0207A"/>
    <w:rsid w:val="00B02BF6"/>
    <w:rsid w:val="00B031AC"/>
    <w:rsid w:val="00B04E16"/>
    <w:rsid w:val="00B05420"/>
    <w:rsid w:val="00B05567"/>
    <w:rsid w:val="00B06BB0"/>
    <w:rsid w:val="00B06D39"/>
    <w:rsid w:val="00B10281"/>
    <w:rsid w:val="00B134DA"/>
    <w:rsid w:val="00B144D5"/>
    <w:rsid w:val="00B16296"/>
    <w:rsid w:val="00B16905"/>
    <w:rsid w:val="00B17DAB"/>
    <w:rsid w:val="00B205A5"/>
    <w:rsid w:val="00B21785"/>
    <w:rsid w:val="00B23187"/>
    <w:rsid w:val="00B236A0"/>
    <w:rsid w:val="00B24C29"/>
    <w:rsid w:val="00B2518E"/>
    <w:rsid w:val="00B257FE"/>
    <w:rsid w:val="00B26BD8"/>
    <w:rsid w:val="00B26F6B"/>
    <w:rsid w:val="00B2703D"/>
    <w:rsid w:val="00B278EA"/>
    <w:rsid w:val="00B30444"/>
    <w:rsid w:val="00B307A3"/>
    <w:rsid w:val="00B31C11"/>
    <w:rsid w:val="00B31F78"/>
    <w:rsid w:val="00B32BDE"/>
    <w:rsid w:val="00B332AA"/>
    <w:rsid w:val="00B34845"/>
    <w:rsid w:val="00B367A6"/>
    <w:rsid w:val="00B371C5"/>
    <w:rsid w:val="00B375E4"/>
    <w:rsid w:val="00B3774B"/>
    <w:rsid w:val="00B37942"/>
    <w:rsid w:val="00B41DE6"/>
    <w:rsid w:val="00B4246D"/>
    <w:rsid w:val="00B42F7E"/>
    <w:rsid w:val="00B43378"/>
    <w:rsid w:val="00B435C3"/>
    <w:rsid w:val="00B43C30"/>
    <w:rsid w:val="00B451F9"/>
    <w:rsid w:val="00B45443"/>
    <w:rsid w:val="00B4756A"/>
    <w:rsid w:val="00B47A4F"/>
    <w:rsid w:val="00B47FCE"/>
    <w:rsid w:val="00B527C0"/>
    <w:rsid w:val="00B563D6"/>
    <w:rsid w:val="00B568BE"/>
    <w:rsid w:val="00B60053"/>
    <w:rsid w:val="00B60E3E"/>
    <w:rsid w:val="00B617B3"/>
    <w:rsid w:val="00B6330A"/>
    <w:rsid w:val="00B63A77"/>
    <w:rsid w:val="00B6550C"/>
    <w:rsid w:val="00B67B35"/>
    <w:rsid w:val="00B706D4"/>
    <w:rsid w:val="00B70AD6"/>
    <w:rsid w:val="00B71392"/>
    <w:rsid w:val="00B720F4"/>
    <w:rsid w:val="00B72E6D"/>
    <w:rsid w:val="00B74475"/>
    <w:rsid w:val="00B745CD"/>
    <w:rsid w:val="00B75D57"/>
    <w:rsid w:val="00B76275"/>
    <w:rsid w:val="00B77103"/>
    <w:rsid w:val="00B805A1"/>
    <w:rsid w:val="00B812B1"/>
    <w:rsid w:val="00B82413"/>
    <w:rsid w:val="00B82CE4"/>
    <w:rsid w:val="00B836DE"/>
    <w:rsid w:val="00B83AD0"/>
    <w:rsid w:val="00B84DE5"/>
    <w:rsid w:val="00B8611D"/>
    <w:rsid w:val="00B861CF"/>
    <w:rsid w:val="00B868E4"/>
    <w:rsid w:val="00B91F75"/>
    <w:rsid w:val="00B92501"/>
    <w:rsid w:val="00B926D1"/>
    <w:rsid w:val="00B971AF"/>
    <w:rsid w:val="00BA35AE"/>
    <w:rsid w:val="00BA4F11"/>
    <w:rsid w:val="00BA55B6"/>
    <w:rsid w:val="00BA6806"/>
    <w:rsid w:val="00BA69F8"/>
    <w:rsid w:val="00BB0D5A"/>
    <w:rsid w:val="00BB1769"/>
    <w:rsid w:val="00BB28C7"/>
    <w:rsid w:val="00BB296C"/>
    <w:rsid w:val="00BB2CB4"/>
    <w:rsid w:val="00BB4047"/>
    <w:rsid w:val="00BB4440"/>
    <w:rsid w:val="00BB4C3A"/>
    <w:rsid w:val="00BB4F88"/>
    <w:rsid w:val="00BB5BAD"/>
    <w:rsid w:val="00BB61DB"/>
    <w:rsid w:val="00BB632B"/>
    <w:rsid w:val="00BC020C"/>
    <w:rsid w:val="00BC194E"/>
    <w:rsid w:val="00BC1DCF"/>
    <w:rsid w:val="00BC31A2"/>
    <w:rsid w:val="00BC31EB"/>
    <w:rsid w:val="00BC33B4"/>
    <w:rsid w:val="00BC4F76"/>
    <w:rsid w:val="00BC6225"/>
    <w:rsid w:val="00BC67C9"/>
    <w:rsid w:val="00BC68BC"/>
    <w:rsid w:val="00BC6F67"/>
    <w:rsid w:val="00BC7EF2"/>
    <w:rsid w:val="00BC7F7B"/>
    <w:rsid w:val="00BD02B0"/>
    <w:rsid w:val="00BD10EF"/>
    <w:rsid w:val="00BD1E15"/>
    <w:rsid w:val="00BD2E6C"/>
    <w:rsid w:val="00BD4266"/>
    <w:rsid w:val="00BD4371"/>
    <w:rsid w:val="00BD4C3E"/>
    <w:rsid w:val="00BD5AF5"/>
    <w:rsid w:val="00BD7665"/>
    <w:rsid w:val="00BE249C"/>
    <w:rsid w:val="00BE2F9F"/>
    <w:rsid w:val="00BE31A9"/>
    <w:rsid w:val="00BE40F8"/>
    <w:rsid w:val="00BE5BFE"/>
    <w:rsid w:val="00BE60E1"/>
    <w:rsid w:val="00BE661D"/>
    <w:rsid w:val="00BE6AD2"/>
    <w:rsid w:val="00BE7353"/>
    <w:rsid w:val="00BF065D"/>
    <w:rsid w:val="00BF0932"/>
    <w:rsid w:val="00BF3A81"/>
    <w:rsid w:val="00BF6FB8"/>
    <w:rsid w:val="00BF7DD0"/>
    <w:rsid w:val="00C00ABA"/>
    <w:rsid w:val="00C00FEF"/>
    <w:rsid w:val="00C011A6"/>
    <w:rsid w:val="00C0205D"/>
    <w:rsid w:val="00C03886"/>
    <w:rsid w:val="00C03D7F"/>
    <w:rsid w:val="00C05869"/>
    <w:rsid w:val="00C05910"/>
    <w:rsid w:val="00C05BBB"/>
    <w:rsid w:val="00C06350"/>
    <w:rsid w:val="00C0771D"/>
    <w:rsid w:val="00C10648"/>
    <w:rsid w:val="00C112AA"/>
    <w:rsid w:val="00C117C6"/>
    <w:rsid w:val="00C11DFF"/>
    <w:rsid w:val="00C12977"/>
    <w:rsid w:val="00C13789"/>
    <w:rsid w:val="00C138AD"/>
    <w:rsid w:val="00C14101"/>
    <w:rsid w:val="00C147C9"/>
    <w:rsid w:val="00C148B6"/>
    <w:rsid w:val="00C14F6F"/>
    <w:rsid w:val="00C15334"/>
    <w:rsid w:val="00C16144"/>
    <w:rsid w:val="00C17785"/>
    <w:rsid w:val="00C206B2"/>
    <w:rsid w:val="00C2191E"/>
    <w:rsid w:val="00C22BE5"/>
    <w:rsid w:val="00C25589"/>
    <w:rsid w:val="00C265C9"/>
    <w:rsid w:val="00C309A8"/>
    <w:rsid w:val="00C30D22"/>
    <w:rsid w:val="00C31F31"/>
    <w:rsid w:val="00C332D3"/>
    <w:rsid w:val="00C34818"/>
    <w:rsid w:val="00C34F59"/>
    <w:rsid w:val="00C35014"/>
    <w:rsid w:val="00C362A9"/>
    <w:rsid w:val="00C367AF"/>
    <w:rsid w:val="00C37097"/>
    <w:rsid w:val="00C37C21"/>
    <w:rsid w:val="00C41110"/>
    <w:rsid w:val="00C41C22"/>
    <w:rsid w:val="00C41F44"/>
    <w:rsid w:val="00C4255C"/>
    <w:rsid w:val="00C45465"/>
    <w:rsid w:val="00C459DF"/>
    <w:rsid w:val="00C465CC"/>
    <w:rsid w:val="00C477B3"/>
    <w:rsid w:val="00C47E4B"/>
    <w:rsid w:val="00C47F5B"/>
    <w:rsid w:val="00C50C2A"/>
    <w:rsid w:val="00C5248A"/>
    <w:rsid w:val="00C52F23"/>
    <w:rsid w:val="00C53020"/>
    <w:rsid w:val="00C53035"/>
    <w:rsid w:val="00C54B91"/>
    <w:rsid w:val="00C55001"/>
    <w:rsid w:val="00C553BF"/>
    <w:rsid w:val="00C56246"/>
    <w:rsid w:val="00C56ABD"/>
    <w:rsid w:val="00C60826"/>
    <w:rsid w:val="00C62AF2"/>
    <w:rsid w:val="00C63EC6"/>
    <w:rsid w:val="00C643A7"/>
    <w:rsid w:val="00C644FA"/>
    <w:rsid w:val="00C652B4"/>
    <w:rsid w:val="00C66C27"/>
    <w:rsid w:val="00C66E0F"/>
    <w:rsid w:val="00C67DF0"/>
    <w:rsid w:val="00C71933"/>
    <w:rsid w:val="00C71A6B"/>
    <w:rsid w:val="00C71C5F"/>
    <w:rsid w:val="00C728E1"/>
    <w:rsid w:val="00C74CCB"/>
    <w:rsid w:val="00C75A84"/>
    <w:rsid w:val="00C7600C"/>
    <w:rsid w:val="00C801F2"/>
    <w:rsid w:val="00C80ED6"/>
    <w:rsid w:val="00C81354"/>
    <w:rsid w:val="00C81847"/>
    <w:rsid w:val="00C81FBB"/>
    <w:rsid w:val="00C81FD3"/>
    <w:rsid w:val="00C8286C"/>
    <w:rsid w:val="00C83F81"/>
    <w:rsid w:val="00C83F98"/>
    <w:rsid w:val="00C84044"/>
    <w:rsid w:val="00C866C0"/>
    <w:rsid w:val="00C868F5"/>
    <w:rsid w:val="00C86EBA"/>
    <w:rsid w:val="00C87C01"/>
    <w:rsid w:val="00C87C26"/>
    <w:rsid w:val="00C937AE"/>
    <w:rsid w:val="00C946A3"/>
    <w:rsid w:val="00C963EE"/>
    <w:rsid w:val="00C966E0"/>
    <w:rsid w:val="00CA011B"/>
    <w:rsid w:val="00CA0310"/>
    <w:rsid w:val="00CA06C1"/>
    <w:rsid w:val="00CA06C8"/>
    <w:rsid w:val="00CA0AFE"/>
    <w:rsid w:val="00CA0EE9"/>
    <w:rsid w:val="00CA1C33"/>
    <w:rsid w:val="00CA1F96"/>
    <w:rsid w:val="00CA2253"/>
    <w:rsid w:val="00CA330B"/>
    <w:rsid w:val="00CA4683"/>
    <w:rsid w:val="00CA4A76"/>
    <w:rsid w:val="00CA4BBE"/>
    <w:rsid w:val="00CA508B"/>
    <w:rsid w:val="00CA5D64"/>
    <w:rsid w:val="00CA5DB7"/>
    <w:rsid w:val="00CA6948"/>
    <w:rsid w:val="00CA7ABF"/>
    <w:rsid w:val="00CB00EE"/>
    <w:rsid w:val="00CB0FA6"/>
    <w:rsid w:val="00CB1AE7"/>
    <w:rsid w:val="00CB1E14"/>
    <w:rsid w:val="00CB439B"/>
    <w:rsid w:val="00CB5516"/>
    <w:rsid w:val="00CB5D03"/>
    <w:rsid w:val="00CB6837"/>
    <w:rsid w:val="00CB7413"/>
    <w:rsid w:val="00CC1043"/>
    <w:rsid w:val="00CC3049"/>
    <w:rsid w:val="00CC34BB"/>
    <w:rsid w:val="00CC36BD"/>
    <w:rsid w:val="00CC3B4E"/>
    <w:rsid w:val="00CC6014"/>
    <w:rsid w:val="00CC635F"/>
    <w:rsid w:val="00CC6630"/>
    <w:rsid w:val="00CC787B"/>
    <w:rsid w:val="00CD0DE2"/>
    <w:rsid w:val="00CD340C"/>
    <w:rsid w:val="00CD3B28"/>
    <w:rsid w:val="00CD437D"/>
    <w:rsid w:val="00CD4486"/>
    <w:rsid w:val="00CD44DB"/>
    <w:rsid w:val="00CD6BA5"/>
    <w:rsid w:val="00CD726F"/>
    <w:rsid w:val="00CD7AA5"/>
    <w:rsid w:val="00CE056A"/>
    <w:rsid w:val="00CE0888"/>
    <w:rsid w:val="00CE17DD"/>
    <w:rsid w:val="00CE2CBB"/>
    <w:rsid w:val="00CE3017"/>
    <w:rsid w:val="00CE390F"/>
    <w:rsid w:val="00CE66A3"/>
    <w:rsid w:val="00CE6955"/>
    <w:rsid w:val="00CF187C"/>
    <w:rsid w:val="00CF19F4"/>
    <w:rsid w:val="00CF2636"/>
    <w:rsid w:val="00CF2682"/>
    <w:rsid w:val="00CF298C"/>
    <w:rsid w:val="00CF3BA9"/>
    <w:rsid w:val="00CF3C22"/>
    <w:rsid w:val="00CF3CEE"/>
    <w:rsid w:val="00CF3DCD"/>
    <w:rsid w:val="00CF4084"/>
    <w:rsid w:val="00CF73F6"/>
    <w:rsid w:val="00CF7961"/>
    <w:rsid w:val="00CF7D1E"/>
    <w:rsid w:val="00D01159"/>
    <w:rsid w:val="00D01C3A"/>
    <w:rsid w:val="00D039DB"/>
    <w:rsid w:val="00D040F5"/>
    <w:rsid w:val="00D0470B"/>
    <w:rsid w:val="00D04A20"/>
    <w:rsid w:val="00D04D69"/>
    <w:rsid w:val="00D05CDB"/>
    <w:rsid w:val="00D10F19"/>
    <w:rsid w:val="00D113D4"/>
    <w:rsid w:val="00D11DC9"/>
    <w:rsid w:val="00D12F68"/>
    <w:rsid w:val="00D13FF2"/>
    <w:rsid w:val="00D158DA"/>
    <w:rsid w:val="00D16C65"/>
    <w:rsid w:val="00D16F79"/>
    <w:rsid w:val="00D20DF5"/>
    <w:rsid w:val="00D21264"/>
    <w:rsid w:val="00D239CB"/>
    <w:rsid w:val="00D248AD"/>
    <w:rsid w:val="00D24F9D"/>
    <w:rsid w:val="00D25EF1"/>
    <w:rsid w:val="00D26F12"/>
    <w:rsid w:val="00D3063A"/>
    <w:rsid w:val="00D32889"/>
    <w:rsid w:val="00D33097"/>
    <w:rsid w:val="00D336EC"/>
    <w:rsid w:val="00D33C2F"/>
    <w:rsid w:val="00D34061"/>
    <w:rsid w:val="00D34D04"/>
    <w:rsid w:val="00D357B0"/>
    <w:rsid w:val="00D3630E"/>
    <w:rsid w:val="00D37219"/>
    <w:rsid w:val="00D37A13"/>
    <w:rsid w:val="00D403F3"/>
    <w:rsid w:val="00D40D10"/>
    <w:rsid w:val="00D410E3"/>
    <w:rsid w:val="00D41829"/>
    <w:rsid w:val="00D419D1"/>
    <w:rsid w:val="00D41E1E"/>
    <w:rsid w:val="00D41E3F"/>
    <w:rsid w:val="00D41FEE"/>
    <w:rsid w:val="00D4331C"/>
    <w:rsid w:val="00D43652"/>
    <w:rsid w:val="00D43856"/>
    <w:rsid w:val="00D43A6F"/>
    <w:rsid w:val="00D44923"/>
    <w:rsid w:val="00D45981"/>
    <w:rsid w:val="00D46E4A"/>
    <w:rsid w:val="00D47A68"/>
    <w:rsid w:val="00D5013F"/>
    <w:rsid w:val="00D50B56"/>
    <w:rsid w:val="00D5117D"/>
    <w:rsid w:val="00D51C1E"/>
    <w:rsid w:val="00D53315"/>
    <w:rsid w:val="00D53D93"/>
    <w:rsid w:val="00D54DDF"/>
    <w:rsid w:val="00D562F1"/>
    <w:rsid w:val="00D5736E"/>
    <w:rsid w:val="00D57A5C"/>
    <w:rsid w:val="00D57AEF"/>
    <w:rsid w:val="00D60C95"/>
    <w:rsid w:val="00D612DA"/>
    <w:rsid w:val="00D61507"/>
    <w:rsid w:val="00D616A1"/>
    <w:rsid w:val="00D62868"/>
    <w:rsid w:val="00D62F58"/>
    <w:rsid w:val="00D63F18"/>
    <w:rsid w:val="00D6654F"/>
    <w:rsid w:val="00D66906"/>
    <w:rsid w:val="00D701FB"/>
    <w:rsid w:val="00D708DA"/>
    <w:rsid w:val="00D70BF9"/>
    <w:rsid w:val="00D71A56"/>
    <w:rsid w:val="00D74076"/>
    <w:rsid w:val="00D75BC8"/>
    <w:rsid w:val="00D76BC0"/>
    <w:rsid w:val="00D772F8"/>
    <w:rsid w:val="00D80A54"/>
    <w:rsid w:val="00D815AC"/>
    <w:rsid w:val="00D82102"/>
    <w:rsid w:val="00D82BF5"/>
    <w:rsid w:val="00D83BC4"/>
    <w:rsid w:val="00D85902"/>
    <w:rsid w:val="00D86398"/>
    <w:rsid w:val="00D87079"/>
    <w:rsid w:val="00D87E1B"/>
    <w:rsid w:val="00D90338"/>
    <w:rsid w:val="00D90444"/>
    <w:rsid w:val="00D92DE1"/>
    <w:rsid w:val="00D92FE0"/>
    <w:rsid w:val="00D950CB"/>
    <w:rsid w:val="00D95716"/>
    <w:rsid w:val="00D95E3A"/>
    <w:rsid w:val="00D9616C"/>
    <w:rsid w:val="00D9787E"/>
    <w:rsid w:val="00D979E4"/>
    <w:rsid w:val="00DA061E"/>
    <w:rsid w:val="00DA09DB"/>
    <w:rsid w:val="00DA193F"/>
    <w:rsid w:val="00DA1DA3"/>
    <w:rsid w:val="00DA1DD0"/>
    <w:rsid w:val="00DA1F89"/>
    <w:rsid w:val="00DA308A"/>
    <w:rsid w:val="00DA3203"/>
    <w:rsid w:val="00DA330A"/>
    <w:rsid w:val="00DA5967"/>
    <w:rsid w:val="00DB000A"/>
    <w:rsid w:val="00DB29B4"/>
    <w:rsid w:val="00DB4157"/>
    <w:rsid w:val="00DB49AA"/>
    <w:rsid w:val="00DB53E0"/>
    <w:rsid w:val="00DB6408"/>
    <w:rsid w:val="00DB65E5"/>
    <w:rsid w:val="00DB699B"/>
    <w:rsid w:val="00DB7074"/>
    <w:rsid w:val="00DB76EA"/>
    <w:rsid w:val="00DB799F"/>
    <w:rsid w:val="00DC0590"/>
    <w:rsid w:val="00DC0635"/>
    <w:rsid w:val="00DC075B"/>
    <w:rsid w:val="00DC0853"/>
    <w:rsid w:val="00DC096E"/>
    <w:rsid w:val="00DC0B1E"/>
    <w:rsid w:val="00DC0E9B"/>
    <w:rsid w:val="00DC14A0"/>
    <w:rsid w:val="00DC1901"/>
    <w:rsid w:val="00DC26F7"/>
    <w:rsid w:val="00DC2708"/>
    <w:rsid w:val="00DC30D6"/>
    <w:rsid w:val="00DC4AAD"/>
    <w:rsid w:val="00DC4BDE"/>
    <w:rsid w:val="00DC5087"/>
    <w:rsid w:val="00DC57A1"/>
    <w:rsid w:val="00DC5B08"/>
    <w:rsid w:val="00DC6901"/>
    <w:rsid w:val="00DC732C"/>
    <w:rsid w:val="00DC7EF0"/>
    <w:rsid w:val="00DD04FE"/>
    <w:rsid w:val="00DD0D12"/>
    <w:rsid w:val="00DD1A1D"/>
    <w:rsid w:val="00DD26C0"/>
    <w:rsid w:val="00DD31B6"/>
    <w:rsid w:val="00DD3CD8"/>
    <w:rsid w:val="00DD52A1"/>
    <w:rsid w:val="00DD58E7"/>
    <w:rsid w:val="00DD6208"/>
    <w:rsid w:val="00DD62BC"/>
    <w:rsid w:val="00DD795F"/>
    <w:rsid w:val="00DE0147"/>
    <w:rsid w:val="00DE09DF"/>
    <w:rsid w:val="00DE135D"/>
    <w:rsid w:val="00DE13DD"/>
    <w:rsid w:val="00DE2413"/>
    <w:rsid w:val="00DE25E0"/>
    <w:rsid w:val="00DE395D"/>
    <w:rsid w:val="00DE3D07"/>
    <w:rsid w:val="00DE47C4"/>
    <w:rsid w:val="00DE49AF"/>
    <w:rsid w:val="00DE4E2A"/>
    <w:rsid w:val="00DE57BA"/>
    <w:rsid w:val="00DE5FB6"/>
    <w:rsid w:val="00DE6199"/>
    <w:rsid w:val="00DE6215"/>
    <w:rsid w:val="00DE7AB2"/>
    <w:rsid w:val="00DE7E45"/>
    <w:rsid w:val="00DF0352"/>
    <w:rsid w:val="00DF0D04"/>
    <w:rsid w:val="00DF1B3E"/>
    <w:rsid w:val="00DF26C1"/>
    <w:rsid w:val="00DF2FFB"/>
    <w:rsid w:val="00DF35D9"/>
    <w:rsid w:val="00DF3AF9"/>
    <w:rsid w:val="00DF3E63"/>
    <w:rsid w:val="00DF5095"/>
    <w:rsid w:val="00DF57AF"/>
    <w:rsid w:val="00DF64C8"/>
    <w:rsid w:val="00DF6FB9"/>
    <w:rsid w:val="00DF77C3"/>
    <w:rsid w:val="00DF7FAF"/>
    <w:rsid w:val="00E04224"/>
    <w:rsid w:val="00E0437E"/>
    <w:rsid w:val="00E050BB"/>
    <w:rsid w:val="00E059FD"/>
    <w:rsid w:val="00E05D8E"/>
    <w:rsid w:val="00E07736"/>
    <w:rsid w:val="00E11658"/>
    <w:rsid w:val="00E117F2"/>
    <w:rsid w:val="00E132CD"/>
    <w:rsid w:val="00E143AE"/>
    <w:rsid w:val="00E147CE"/>
    <w:rsid w:val="00E14CE2"/>
    <w:rsid w:val="00E169B9"/>
    <w:rsid w:val="00E171BF"/>
    <w:rsid w:val="00E17CA6"/>
    <w:rsid w:val="00E200F3"/>
    <w:rsid w:val="00E20515"/>
    <w:rsid w:val="00E23C0E"/>
    <w:rsid w:val="00E23CFF"/>
    <w:rsid w:val="00E25BB4"/>
    <w:rsid w:val="00E272D9"/>
    <w:rsid w:val="00E305DC"/>
    <w:rsid w:val="00E309CE"/>
    <w:rsid w:val="00E30B31"/>
    <w:rsid w:val="00E31761"/>
    <w:rsid w:val="00E326B1"/>
    <w:rsid w:val="00E327C1"/>
    <w:rsid w:val="00E33D04"/>
    <w:rsid w:val="00E349A8"/>
    <w:rsid w:val="00E35289"/>
    <w:rsid w:val="00E352C0"/>
    <w:rsid w:val="00E354A1"/>
    <w:rsid w:val="00E361A5"/>
    <w:rsid w:val="00E36651"/>
    <w:rsid w:val="00E37C1E"/>
    <w:rsid w:val="00E41A59"/>
    <w:rsid w:val="00E41FCA"/>
    <w:rsid w:val="00E4220C"/>
    <w:rsid w:val="00E42A69"/>
    <w:rsid w:val="00E43BC7"/>
    <w:rsid w:val="00E4426C"/>
    <w:rsid w:val="00E44905"/>
    <w:rsid w:val="00E455D1"/>
    <w:rsid w:val="00E45D10"/>
    <w:rsid w:val="00E46EA3"/>
    <w:rsid w:val="00E47FED"/>
    <w:rsid w:val="00E5017B"/>
    <w:rsid w:val="00E51B5C"/>
    <w:rsid w:val="00E52C54"/>
    <w:rsid w:val="00E543C8"/>
    <w:rsid w:val="00E54DCC"/>
    <w:rsid w:val="00E56F25"/>
    <w:rsid w:val="00E5774B"/>
    <w:rsid w:val="00E5793B"/>
    <w:rsid w:val="00E628A0"/>
    <w:rsid w:val="00E638D1"/>
    <w:rsid w:val="00E64FC3"/>
    <w:rsid w:val="00E6552E"/>
    <w:rsid w:val="00E65605"/>
    <w:rsid w:val="00E67012"/>
    <w:rsid w:val="00E70BC7"/>
    <w:rsid w:val="00E74F1C"/>
    <w:rsid w:val="00E75B6C"/>
    <w:rsid w:val="00E76078"/>
    <w:rsid w:val="00E77554"/>
    <w:rsid w:val="00E779A8"/>
    <w:rsid w:val="00E77FA1"/>
    <w:rsid w:val="00E801EC"/>
    <w:rsid w:val="00E814D9"/>
    <w:rsid w:val="00E819D4"/>
    <w:rsid w:val="00E83333"/>
    <w:rsid w:val="00E838C9"/>
    <w:rsid w:val="00E85320"/>
    <w:rsid w:val="00E85433"/>
    <w:rsid w:val="00E854F9"/>
    <w:rsid w:val="00E8799C"/>
    <w:rsid w:val="00E90A02"/>
    <w:rsid w:val="00E90CF7"/>
    <w:rsid w:val="00E927C1"/>
    <w:rsid w:val="00E931A1"/>
    <w:rsid w:val="00E93483"/>
    <w:rsid w:val="00E96158"/>
    <w:rsid w:val="00E96F19"/>
    <w:rsid w:val="00E974AF"/>
    <w:rsid w:val="00E97696"/>
    <w:rsid w:val="00EA0AC5"/>
    <w:rsid w:val="00EA0E16"/>
    <w:rsid w:val="00EA17C8"/>
    <w:rsid w:val="00EA2A65"/>
    <w:rsid w:val="00EA2C5D"/>
    <w:rsid w:val="00EA378F"/>
    <w:rsid w:val="00EA46F9"/>
    <w:rsid w:val="00EA5CC4"/>
    <w:rsid w:val="00EA7C49"/>
    <w:rsid w:val="00EB0F27"/>
    <w:rsid w:val="00EB1511"/>
    <w:rsid w:val="00EB17E9"/>
    <w:rsid w:val="00EB285B"/>
    <w:rsid w:val="00EB31DD"/>
    <w:rsid w:val="00EB32C8"/>
    <w:rsid w:val="00EB3AFB"/>
    <w:rsid w:val="00EB40B7"/>
    <w:rsid w:val="00EB4DA8"/>
    <w:rsid w:val="00EB57A1"/>
    <w:rsid w:val="00EB591A"/>
    <w:rsid w:val="00EB5B2F"/>
    <w:rsid w:val="00EB5F9A"/>
    <w:rsid w:val="00EB7219"/>
    <w:rsid w:val="00EB7703"/>
    <w:rsid w:val="00EC0516"/>
    <w:rsid w:val="00EC51A9"/>
    <w:rsid w:val="00EC58CB"/>
    <w:rsid w:val="00EC5AEA"/>
    <w:rsid w:val="00EC5B59"/>
    <w:rsid w:val="00EC68F9"/>
    <w:rsid w:val="00EC6AEA"/>
    <w:rsid w:val="00EC6FF5"/>
    <w:rsid w:val="00EC748E"/>
    <w:rsid w:val="00ED0575"/>
    <w:rsid w:val="00ED19AC"/>
    <w:rsid w:val="00ED2982"/>
    <w:rsid w:val="00ED402D"/>
    <w:rsid w:val="00ED4548"/>
    <w:rsid w:val="00ED5806"/>
    <w:rsid w:val="00ED657E"/>
    <w:rsid w:val="00ED6A99"/>
    <w:rsid w:val="00ED6B1B"/>
    <w:rsid w:val="00ED7DE3"/>
    <w:rsid w:val="00EE0C1D"/>
    <w:rsid w:val="00EE1308"/>
    <w:rsid w:val="00EE1314"/>
    <w:rsid w:val="00EE1DE9"/>
    <w:rsid w:val="00EE35C4"/>
    <w:rsid w:val="00EE7581"/>
    <w:rsid w:val="00EF05F3"/>
    <w:rsid w:val="00EF0CD6"/>
    <w:rsid w:val="00EF35F6"/>
    <w:rsid w:val="00EF3786"/>
    <w:rsid w:val="00EF3E86"/>
    <w:rsid w:val="00EF41DC"/>
    <w:rsid w:val="00EF5530"/>
    <w:rsid w:val="00EF614D"/>
    <w:rsid w:val="00EF69D5"/>
    <w:rsid w:val="00EF6CE7"/>
    <w:rsid w:val="00EF6D9F"/>
    <w:rsid w:val="00EF7533"/>
    <w:rsid w:val="00F015D0"/>
    <w:rsid w:val="00F01CAE"/>
    <w:rsid w:val="00F03F5C"/>
    <w:rsid w:val="00F0488E"/>
    <w:rsid w:val="00F0569D"/>
    <w:rsid w:val="00F058B6"/>
    <w:rsid w:val="00F10D1E"/>
    <w:rsid w:val="00F111AF"/>
    <w:rsid w:val="00F1177A"/>
    <w:rsid w:val="00F121A3"/>
    <w:rsid w:val="00F145A2"/>
    <w:rsid w:val="00F16695"/>
    <w:rsid w:val="00F1701E"/>
    <w:rsid w:val="00F178E6"/>
    <w:rsid w:val="00F200FF"/>
    <w:rsid w:val="00F21E3A"/>
    <w:rsid w:val="00F24296"/>
    <w:rsid w:val="00F317BC"/>
    <w:rsid w:val="00F31AB7"/>
    <w:rsid w:val="00F32FAD"/>
    <w:rsid w:val="00F331DE"/>
    <w:rsid w:val="00F345A1"/>
    <w:rsid w:val="00F346BA"/>
    <w:rsid w:val="00F34A2D"/>
    <w:rsid w:val="00F34EC4"/>
    <w:rsid w:val="00F35CD8"/>
    <w:rsid w:val="00F3689D"/>
    <w:rsid w:val="00F36B62"/>
    <w:rsid w:val="00F375F3"/>
    <w:rsid w:val="00F417B9"/>
    <w:rsid w:val="00F41E7C"/>
    <w:rsid w:val="00F431A5"/>
    <w:rsid w:val="00F4325C"/>
    <w:rsid w:val="00F43931"/>
    <w:rsid w:val="00F44139"/>
    <w:rsid w:val="00F44AE7"/>
    <w:rsid w:val="00F45A1B"/>
    <w:rsid w:val="00F45B15"/>
    <w:rsid w:val="00F47A3C"/>
    <w:rsid w:val="00F50FC6"/>
    <w:rsid w:val="00F529E5"/>
    <w:rsid w:val="00F52EB2"/>
    <w:rsid w:val="00F534FE"/>
    <w:rsid w:val="00F5493F"/>
    <w:rsid w:val="00F549CD"/>
    <w:rsid w:val="00F54CCE"/>
    <w:rsid w:val="00F54D75"/>
    <w:rsid w:val="00F55182"/>
    <w:rsid w:val="00F55379"/>
    <w:rsid w:val="00F5584A"/>
    <w:rsid w:val="00F55D22"/>
    <w:rsid w:val="00F55E4C"/>
    <w:rsid w:val="00F56157"/>
    <w:rsid w:val="00F56215"/>
    <w:rsid w:val="00F56308"/>
    <w:rsid w:val="00F619D7"/>
    <w:rsid w:val="00F62335"/>
    <w:rsid w:val="00F6265E"/>
    <w:rsid w:val="00F627C2"/>
    <w:rsid w:val="00F62EB4"/>
    <w:rsid w:val="00F644A0"/>
    <w:rsid w:val="00F64AD1"/>
    <w:rsid w:val="00F664B4"/>
    <w:rsid w:val="00F6716C"/>
    <w:rsid w:val="00F70364"/>
    <w:rsid w:val="00F70485"/>
    <w:rsid w:val="00F709C2"/>
    <w:rsid w:val="00F72AF0"/>
    <w:rsid w:val="00F72DBB"/>
    <w:rsid w:val="00F7307C"/>
    <w:rsid w:val="00F73780"/>
    <w:rsid w:val="00F74B1E"/>
    <w:rsid w:val="00F75458"/>
    <w:rsid w:val="00F75A9D"/>
    <w:rsid w:val="00F75B53"/>
    <w:rsid w:val="00F75C94"/>
    <w:rsid w:val="00F764CE"/>
    <w:rsid w:val="00F76782"/>
    <w:rsid w:val="00F76A8B"/>
    <w:rsid w:val="00F770D3"/>
    <w:rsid w:val="00F778B7"/>
    <w:rsid w:val="00F80F6E"/>
    <w:rsid w:val="00F8317E"/>
    <w:rsid w:val="00F842EB"/>
    <w:rsid w:val="00F84C93"/>
    <w:rsid w:val="00F84E3A"/>
    <w:rsid w:val="00F867B4"/>
    <w:rsid w:val="00F87778"/>
    <w:rsid w:val="00F87883"/>
    <w:rsid w:val="00F907A8"/>
    <w:rsid w:val="00F9080E"/>
    <w:rsid w:val="00F9121C"/>
    <w:rsid w:val="00F92436"/>
    <w:rsid w:val="00F92BF9"/>
    <w:rsid w:val="00F92D14"/>
    <w:rsid w:val="00F93AF9"/>
    <w:rsid w:val="00F93E8E"/>
    <w:rsid w:val="00F94EF5"/>
    <w:rsid w:val="00F9555C"/>
    <w:rsid w:val="00F9571D"/>
    <w:rsid w:val="00F96595"/>
    <w:rsid w:val="00F96606"/>
    <w:rsid w:val="00FA0E7F"/>
    <w:rsid w:val="00FA1738"/>
    <w:rsid w:val="00FA292A"/>
    <w:rsid w:val="00FA2AAF"/>
    <w:rsid w:val="00FA2CED"/>
    <w:rsid w:val="00FA2DB9"/>
    <w:rsid w:val="00FA343C"/>
    <w:rsid w:val="00FA34F1"/>
    <w:rsid w:val="00FA39B3"/>
    <w:rsid w:val="00FA4B02"/>
    <w:rsid w:val="00FA5E5F"/>
    <w:rsid w:val="00FA6672"/>
    <w:rsid w:val="00FA68F0"/>
    <w:rsid w:val="00FA6A65"/>
    <w:rsid w:val="00FB1181"/>
    <w:rsid w:val="00FB1752"/>
    <w:rsid w:val="00FB2109"/>
    <w:rsid w:val="00FB2D27"/>
    <w:rsid w:val="00FB2FAD"/>
    <w:rsid w:val="00FB3985"/>
    <w:rsid w:val="00FB4D41"/>
    <w:rsid w:val="00FB65F9"/>
    <w:rsid w:val="00FB6A28"/>
    <w:rsid w:val="00FC3272"/>
    <w:rsid w:val="00FC5997"/>
    <w:rsid w:val="00FC5AF6"/>
    <w:rsid w:val="00FC6CF0"/>
    <w:rsid w:val="00FD03E8"/>
    <w:rsid w:val="00FD35F7"/>
    <w:rsid w:val="00FD3FB8"/>
    <w:rsid w:val="00FD3FF9"/>
    <w:rsid w:val="00FD427E"/>
    <w:rsid w:val="00FD42D9"/>
    <w:rsid w:val="00FD583F"/>
    <w:rsid w:val="00FD63A0"/>
    <w:rsid w:val="00FD6E6E"/>
    <w:rsid w:val="00FD7176"/>
    <w:rsid w:val="00FE0169"/>
    <w:rsid w:val="00FE0744"/>
    <w:rsid w:val="00FE2929"/>
    <w:rsid w:val="00FE29C0"/>
    <w:rsid w:val="00FE2DF5"/>
    <w:rsid w:val="00FE31E7"/>
    <w:rsid w:val="00FE3970"/>
    <w:rsid w:val="00FE3AB8"/>
    <w:rsid w:val="00FE46D6"/>
    <w:rsid w:val="00FE527D"/>
    <w:rsid w:val="00FE5658"/>
    <w:rsid w:val="00FE7ABF"/>
    <w:rsid w:val="00FF0BB3"/>
    <w:rsid w:val="00FF2F34"/>
    <w:rsid w:val="00FF2F6B"/>
    <w:rsid w:val="00FF42E1"/>
    <w:rsid w:val="00FF49BF"/>
    <w:rsid w:val="00FF532B"/>
    <w:rsid w:val="00FF61E4"/>
    <w:rsid w:val="00FF6522"/>
    <w:rsid w:val="00FF6DF0"/>
    <w:rsid w:val="037645E9"/>
    <w:rsid w:val="08140FAB"/>
    <w:rsid w:val="0B331380"/>
    <w:rsid w:val="0E730F3F"/>
    <w:rsid w:val="186A4292"/>
    <w:rsid w:val="1B7A1AAB"/>
    <w:rsid w:val="24B0645D"/>
    <w:rsid w:val="29713B4C"/>
    <w:rsid w:val="2C5F6BB6"/>
    <w:rsid w:val="31EB1B29"/>
    <w:rsid w:val="36AA782F"/>
    <w:rsid w:val="3A7A0374"/>
    <w:rsid w:val="411F5E82"/>
    <w:rsid w:val="45752E1A"/>
    <w:rsid w:val="5D4743CC"/>
    <w:rsid w:val="61A62889"/>
    <w:rsid w:val="675C156A"/>
    <w:rsid w:val="677F2DFA"/>
    <w:rsid w:val="68F40F36"/>
    <w:rsid w:val="6F9063BE"/>
    <w:rsid w:val="71740A5F"/>
    <w:rsid w:val="7A712C6F"/>
    <w:rsid w:val="7FD07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iPriority="39" w:name="toc 4"/>
    <w:lsdException w:qFormat="1" w:unhideWhenUsed="0" w:uiPriority="0"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6"/>
    <w:qFormat/>
    <w:uiPriority w:val="0"/>
    <w:pPr>
      <w:keepNext/>
      <w:keepLines/>
      <w:numPr>
        <w:ilvl w:val="0"/>
        <w:numId w:val="1"/>
      </w:numPr>
      <w:tabs>
        <w:tab w:val="left" w:pos="426"/>
      </w:tabs>
      <w:overflowPunct w:val="0"/>
      <w:autoSpaceDE w:val="0"/>
      <w:autoSpaceDN w:val="0"/>
      <w:adjustRightInd w:val="0"/>
      <w:spacing w:before="360" w:after="120" w:line="288" w:lineRule="auto"/>
      <w:textAlignment w:val="baseline"/>
      <w:outlineLvl w:val="0"/>
    </w:pPr>
    <w:rPr>
      <w:rFonts w:ascii="Arial" w:hAnsi="Arial" w:eastAsia="Batang" w:cs="Times New Roman"/>
      <w:sz w:val="32"/>
      <w:szCs w:val="32"/>
      <w:lang w:val="en-GB" w:eastAsia="ko-KR" w:bidi="ar-SA"/>
    </w:rPr>
  </w:style>
  <w:style w:type="paragraph" w:styleId="3">
    <w:name w:val="heading 2"/>
    <w:basedOn w:val="2"/>
    <w:next w:val="1"/>
    <w:link w:val="35"/>
    <w:qFormat/>
    <w:uiPriority w:val="0"/>
    <w:pPr>
      <w:numPr>
        <w:ilvl w:val="1"/>
        <w:numId w:val="2"/>
      </w:numPr>
      <w:tabs>
        <w:tab w:val="clear" w:pos="426"/>
      </w:tabs>
      <w:spacing w:before="180"/>
      <w:outlineLvl w:val="1"/>
    </w:pPr>
    <w:rPr>
      <w:sz w:val="24"/>
    </w:rPr>
  </w:style>
  <w:style w:type="paragraph" w:styleId="4">
    <w:name w:val="heading 3"/>
    <w:basedOn w:val="1"/>
    <w:next w:val="1"/>
    <w:link w:val="29"/>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0"/>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eastAsia="黑体" w:asciiTheme="majorHAnsi" w:hAnsiTheme="majorHAnsi" w:cstheme="majorBidi"/>
    </w:rPr>
  </w:style>
  <w:style w:type="paragraph" w:styleId="7">
    <w:name w:val="Document Map"/>
    <w:basedOn w:val="1"/>
    <w:link w:val="49"/>
    <w:semiHidden/>
    <w:unhideWhenUsed/>
    <w:qFormat/>
    <w:uiPriority w:val="99"/>
    <w:rPr>
      <w:rFonts w:ascii="宋体" w:eastAsia="宋体"/>
      <w:sz w:val="18"/>
      <w:szCs w:val="18"/>
    </w:rPr>
  </w:style>
  <w:style w:type="paragraph" w:styleId="8">
    <w:name w:val="annotation text"/>
    <w:basedOn w:val="1"/>
    <w:link w:val="36"/>
    <w:semiHidden/>
    <w:unhideWhenUsed/>
    <w:qFormat/>
    <w:uiPriority w:val="99"/>
  </w:style>
  <w:style w:type="paragraph" w:styleId="9">
    <w:name w:val="Body Text"/>
    <w:basedOn w:val="1"/>
    <w:link w:val="42"/>
    <w:semiHidden/>
    <w:unhideWhenUsed/>
    <w:qFormat/>
    <w:uiPriority w:val="99"/>
    <w:pPr>
      <w:spacing w:after="120"/>
    </w:pPr>
  </w:style>
  <w:style w:type="paragraph" w:styleId="10">
    <w:name w:val="toc 5"/>
    <w:basedOn w:val="11"/>
    <w:next w:val="1"/>
    <w:semiHidden/>
    <w:qFormat/>
    <w:uiPriority w:val="0"/>
    <w:pPr>
      <w:keepLines/>
      <w:widowControl w:val="0"/>
      <w:tabs>
        <w:tab w:val="right" w:leader="dot" w:pos="9639"/>
      </w:tabs>
      <w:overflowPunct w:val="0"/>
      <w:autoSpaceDE w:val="0"/>
      <w:autoSpaceDN w:val="0"/>
      <w:adjustRightInd w:val="0"/>
      <w:spacing w:after="0"/>
      <w:ind w:left="1701" w:leftChars="0" w:right="425" w:hanging="1701"/>
      <w:textAlignment w:val="baseline"/>
    </w:pPr>
    <w:rPr>
      <w:rFonts w:eastAsia="Times New Roman"/>
    </w:rPr>
  </w:style>
  <w:style w:type="paragraph" w:styleId="11">
    <w:name w:val="toc 4"/>
    <w:basedOn w:val="1"/>
    <w:next w:val="1"/>
    <w:semiHidden/>
    <w:unhideWhenUsed/>
    <w:qFormat/>
    <w:uiPriority w:val="39"/>
    <w:pPr>
      <w:ind w:left="1260" w:leftChars="600"/>
    </w:pPr>
  </w:style>
  <w:style w:type="paragraph" w:styleId="12">
    <w:name w:val="Balloon Text"/>
    <w:basedOn w:val="1"/>
    <w:link w:val="22"/>
    <w:semiHidden/>
    <w:unhideWhenUsed/>
    <w:qFormat/>
    <w:uiPriority w:val="99"/>
    <w:pPr>
      <w:spacing w:after="0"/>
    </w:pPr>
    <w:rPr>
      <w:sz w:val="18"/>
      <w:szCs w:val="18"/>
    </w:rPr>
  </w:style>
  <w:style w:type="paragraph" w:styleId="13">
    <w:name w:val="footer"/>
    <w:basedOn w:val="1"/>
    <w:link w:val="28"/>
    <w:unhideWhenUsed/>
    <w:qFormat/>
    <w:uiPriority w:val="99"/>
    <w:pPr>
      <w:tabs>
        <w:tab w:val="center" w:pos="4153"/>
        <w:tab w:val="right" w:pos="8306"/>
      </w:tabs>
      <w:snapToGrid w:val="0"/>
    </w:pPr>
    <w:rPr>
      <w:sz w:val="18"/>
      <w:szCs w:val="18"/>
    </w:rPr>
  </w:style>
  <w:style w:type="paragraph" w:styleId="14">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annotation subject"/>
    <w:basedOn w:val="8"/>
    <w:next w:val="8"/>
    <w:link w:val="37"/>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Hyperlink"/>
    <w:qFormat/>
    <w:uiPriority w:val="99"/>
    <w:rPr>
      <w:color w:val="0000FF"/>
      <w:u w:val="single"/>
    </w:rPr>
  </w:style>
  <w:style w:type="character" w:styleId="21">
    <w:name w:val="annotation reference"/>
    <w:basedOn w:val="18"/>
    <w:semiHidden/>
    <w:unhideWhenUsed/>
    <w:qFormat/>
    <w:uiPriority w:val="99"/>
    <w:rPr>
      <w:sz w:val="21"/>
      <w:szCs w:val="21"/>
    </w:rPr>
  </w:style>
  <w:style w:type="character" w:customStyle="1" w:styleId="22">
    <w:name w:val="批注框文本 字符"/>
    <w:basedOn w:val="18"/>
    <w:link w:val="12"/>
    <w:semiHidden/>
    <w:qFormat/>
    <w:uiPriority w:val="99"/>
    <w:rPr>
      <w:rFonts w:ascii="Times New Roman" w:hAnsi="Times New Roman" w:cs="Times New Roman"/>
      <w:kern w:val="0"/>
      <w:sz w:val="18"/>
      <w:szCs w:val="18"/>
      <w:lang w:val="en-GB" w:eastAsia="en-US"/>
    </w:rPr>
  </w:style>
  <w:style w:type="paragraph" w:customStyle="1" w:styleId="23">
    <w:name w:val="B1"/>
    <w:basedOn w:val="1"/>
    <w:link w:val="24"/>
    <w:qFormat/>
    <w:uiPriority w:val="0"/>
    <w:pPr>
      <w:ind w:left="568" w:hanging="284"/>
    </w:pPr>
  </w:style>
  <w:style w:type="character" w:customStyle="1" w:styleId="24">
    <w:name w:val="B1 Zchn"/>
    <w:link w:val="23"/>
    <w:qFormat/>
    <w:uiPriority w:val="0"/>
    <w:rPr>
      <w:rFonts w:ascii="Times New Roman" w:hAnsi="Times New Roman" w:cs="Times New Roman"/>
      <w:kern w:val="0"/>
      <w:sz w:val="20"/>
      <w:szCs w:val="20"/>
      <w:lang w:eastAsia="en-US"/>
    </w:rPr>
  </w:style>
  <w:style w:type="paragraph" w:customStyle="1" w:styleId="25">
    <w:name w:val="CR Cover Page"/>
    <w:qFormat/>
    <w:uiPriority w:val="0"/>
    <w:pPr>
      <w:spacing w:after="120"/>
    </w:pPr>
    <w:rPr>
      <w:rFonts w:ascii="Arial" w:hAnsi="Arial" w:eastAsia="Malgun Gothic" w:cs="Times New Roman"/>
      <w:lang w:val="en-GB" w:eastAsia="en-US" w:bidi="ar-SA"/>
    </w:rPr>
  </w:style>
  <w:style w:type="character" w:customStyle="1" w:styleId="26">
    <w:name w:val="标题 1 字符"/>
    <w:basedOn w:val="18"/>
    <w:link w:val="2"/>
    <w:qFormat/>
    <w:uiPriority w:val="0"/>
    <w:rPr>
      <w:rFonts w:ascii="Arial" w:hAnsi="Arial" w:eastAsia="Batang" w:cs="Times New Roman"/>
      <w:kern w:val="0"/>
      <w:sz w:val="32"/>
      <w:szCs w:val="32"/>
      <w:lang w:val="en-GB" w:eastAsia="ko-KR"/>
    </w:rPr>
  </w:style>
  <w:style w:type="character" w:customStyle="1" w:styleId="27">
    <w:name w:val="页眉 字符"/>
    <w:basedOn w:val="18"/>
    <w:link w:val="14"/>
    <w:qFormat/>
    <w:uiPriority w:val="99"/>
    <w:rPr>
      <w:rFonts w:ascii="Times New Roman" w:hAnsi="Times New Roman" w:cs="Times New Roman"/>
      <w:kern w:val="0"/>
      <w:sz w:val="18"/>
      <w:szCs w:val="18"/>
      <w:lang w:val="en-GB" w:eastAsia="en-US"/>
    </w:rPr>
  </w:style>
  <w:style w:type="character" w:customStyle="1" w:styleId="28">
    <w:name w:val="页脚 字符"/>
    <w:basedOn w:val="18"/>
    <w:link w:val="13"/>
    <w:qFormat/>
    <w:uiPriority w:val="99"/>
    <w:rPr>
      <w:rFonts w:ascii="Times New Roman" w:hAnsi="Times New Roman" w:cs="Times New Roman"/>
      <w:kern w:val="0"/>
      <w:sz w:val="18"/>
      <w:szCs w:val="18"/>
      <w:lang w:val="en-GB" w:eastAsia="en-US"/>
    </w:rPr>
  </w:style>
  <w:style w:type="character" w:customStyle="1" w:styleId="29">
    <w:name w:val="标题 3 字符"/>
    <w:basedOn w:val="18"/>
    <w:link w:val="4"/>
    <w:semiHidden/>
    <w:qFormat/>
    <w:uiPriority w:val="9"/>
    <w:rPr>
      <w:rFonts w:ascii="Times New Roman" w:hAnsi="Times New Roman" w:cs="Times New Roman"/>
      <w:b/>
      <w:bCs/>
      <w:kern w:val="0"/>
      <w:sz w:val="32"/>
      <w:szCs w:val="32"/>
      <w:lang w:val="en-GB" w:eastAsia="en-US"/>
    </w:rPr>
  </w:style>
  <w:style w:type="character" w:customStyle="1" w:styleId="30">
    <w:name w:val="标题 4 字符"/>
    <w:basedOn w:val="18"/>
    <w:link w:val="5"/>
    <w:semiHidden/>
    <w:qFormat/>
    <w:uiPriority w:val="9"/>
    <w:rPr>
      <w:rFonts w:asciiTheme="majorHAnsi" w:hAnsiTheme="majorHAnsi" w:eastAsiaTheme="majorEastAsia" w:cstheme="majorBidi"/>
      <w:b/>
      <w:bCs/>
      <w:kern w:val="0"/>
      <w:sz w:val="28"/>
      <w:szCs w:val="28"/>
      <w:lang w:val="en-GB" w:eastAsia="en-US"/>
    </w:rPr>
  </w:style>
  <w:style w:type="character" w:customStyle="1" w:styleId="31">
    <w:name w:val="B1 (文字)"/>
    <w:qFormat/>
    <w:locked/>
    <w:uiPriority w:val="0"/>
    <w:rPr>
      <w:lang w:val="en-GB"/>
    </w:rPr>
  </w:style>
  <w:style w:type="paragraph" w:styleId="32">
    <w:name w:val="List Paragraph"/>
    <w:basedOn w:val="1"/>
    <w:link w:val="44"/>
    <w:qFormat/>
    <w:uiPriority w:val="34"/>
    <w:pPr>
      <w:ind w:firstLine="420" w:firstLineChars="200"/>
    </w:pPr>
  </w:style>
  <w:style w:type="paragraph" w:customStyle="1" w:styleId="33">
    <w:name w:val="main text"/>
    <w:basedOn w:val="1"/>
    <w:link w:val="34"/>
    <w:qFormat/>
    <w:uiPriority w:val="0"/>
    <w:pPr>
      <w:spacing w:before="60" w:after="60" w:line="288" w:lineRule="auto"/>
      <w:ind w:firstLine="200" w:firstLineChars="200"/>
      <w:jc w:val="both"/>
    </w:pPr>
    <w:rPr>
      <w:rFonts w:eastAsia="Malgun Gothic"/>
      <w:lang w:eastAsia="ko-KR"/>
    </w:rPr>
  </w:style>
  <w:style w:type="character" w:customStyle="1" w:styleId="34">
    <w:name w:val="main text Char"/>
    <w:link w:val="33"/>
    <w:qFormat/>
    <w:uiPriority w:val="0"/>
    <w:rPr>
      <w:rFonts w:ascii="Times New Roman" w:hAnsi="Times New Roman" w:eastAsia="Malgun Gothic" w:cs="Times New Roman"/>
      <w:kern w:val="0"/>
      <w:sz w:val="20"/>
      <w:szCs w:val="20"/>
      <w:lang w:val="en-GB" w:eastAsia="ko-KR"/>
    </w:rPr>
  </w:style>
  <w:style w:type="character" w:customStyle="1" w:styleId="35">
    <w:name w:val="标题 2 字符"/>
    <w:basedOn w:val="18"/>
    <w:link w:val="3"/>
    <w:qFormat/>
    <w:uiPriority w:val="0"/>
    <w:rPr>
      <w:rFonts w:ascii="Arial" w:hAnsi="Arial" w:eastAsia="Batang" w:cs="Times New Roman"/>
      <w:kern w:val="0"/>
      <w:sz w:val="24"/>
      <w:szCs w:val="32"/>
      <w:lang w:val="en-GB" w:eastAsia="ko-KR"/>
    </w:rPr>
  </w:style>
  <w:style w:type="character" w:customStyle="1" w:styleId="36">
    <w:name w:val="批注文字 字符"/>
    <w:basedOn w:val="18"/>
    <w:link w:val="8"/>
    <w:qFormat/>
    <w:uiPriority w:val="99"/>
    <w:rPr>
      <w:rFonts w:ascii="Times New Roman" w:hAnsi="Times New Roman" w:cs="Times New Roman"/>
      <w:kern w:val="0"/>
      <w:sz w:val="20"/>
      <w:szCs w:val="20"/>
      <w:lang w:val="en-GB" w:eastAsia="en-US"/>
    </w:rPr>
  </w:style>
  <w:style w:type="character" w:customStyle="1" w:styleId="37">
    <w:name w:val="批注主题 字符"/>
    <w:basedOn w:val="36"/>
    <w:link w:val="15"/>
    <w:semiHidden/>
    <w:qFormat/>
    <w:uiPriority w:val="99"/>
    <w:rPr>
      <w:rFonts w:ascii="Times New Roman" w:hAnsi="Times New Roman" w:cs="Times New Roman"/>
      <w:b/>
      <w:bCs/>
      <w:kern w:val="0"/>
      <w:sz w:val="20"/>
      <w:szCs w:val="20"/>
      <w:lang w:val="en-GB" w:eastAsia="en-US"/>
    </w:rPr>
  </w:style>
  <w:style w:type="paragraph" w:customStyle="1" w:styleId="38">
    <w:name w:val="3GPP_Header"/>
    <w:basedOn w:val="1"/>
    <w:link w:val="39"/>
    <w:qFormat/>
    <w:uiPriority w:val="0"/>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9">
    <w:name w:val="3GPP_Header Char"/>
    <w:link w:val="38"/>
    <w:qFormat/>
    <w:uiPriority w:val="0"/>
    <w:rPr>
      <w:rFonts w:ascii="Times New Roman" w:hAnsi="Times New Roman" w:eastAsia="Times New Roman" w:cs="Times New Roman"/>
      <w:b/>
      <w:kern w:val="0"/>
      <w:sz w:val="24"/>
      <w:szCs w:val="20"/>
      <w:lang w:val="en-GB"/>
    </w:rPr>
  </w:style>
  <w:style w:type="paragraph" w:customStyle="1" w:styleId="40">
    <w:name w:val="3GPP Normal Text"/>
    <w:basedOn w:val="9"/>
    <w:link w:val="41"/>
    <w:qFormat/>
    <w:uiPriority w:val="0"/>
    <w:pPr>
      <w:ind w:left="720" w:hanging="720"/>
      <w:jc w:val="both"/>
    </w:pPr>
    <w:rPr>
      <w:rFonts w:eastAsia="MS Mincho"/>
      <w:sz w:val="22"/>
      <w:szCs w:val="24"/>
    </w:rPr>
  </w:style>
  <w:style w:type="character" w:customStyle="1" w:styleId="41">
    <w:name w:val="3GPP Normal Text Char"/>
    <w:link w:val="40"/>
    <w:qFormat/>
    <w:uiPriority w:val="0"/>
    <w:rPr>
      <w:rFonts w:ascii="Times New Roman" w:hAnsi="Times New Roman" w:eastAsia="MS Mincho" w:cs="Times New Roman"/>
      <w:kern w:val="0"/>
      <w:sz w:val="22"/>
      <w:szCs w:val="24"/>
    </w:rPr>
  </w:style>
  <w:style w:type="character" w:customStyle="1" w:styleId="42">
    <w:name w:val="正文文本 字符"/>
    <w:basedOn w:val="18"/>
    <w:link w:val="9"/>
    <w:semiHidden/>
    <w:qFormat/>
    <w:uiPriority w:val="99"/>
    <w:rPr>
      <w:rFonts w:ascii="Times New Roman" w:hAnsi="Times New Roman" w:cs="Times New Roman"/>
      <w:kern w:val="0"/>
      <w:sz w:val="20"/>
      <w:szCs w:val="20"/>
      <w:lang w:val="en-GB" w:eastAsia="en-US"/>
    </w:rPr>
  </w:style>
  <w:style w:type="paragraph" w:customStyle="1" w:styleId="43">
    <w:name w:val="修订1"/>
    <w:hidden/>
    <w:semiHidden/>
    <w:qFormat/>
    <w:uiPriority w:val="99"/>
    <w:rPr>
      <w:rFonts w:ascii="Times New Roman" w:hAnsi="Times New Roman" w:cs="Times New Roman" w:eastAsiaTheme="minorEastAsia"/>
      <w:lang w:val="en-GB" w:eastAsia="en-US" w:bidi="ar-SA"/>
    </w:rPr>
  </w:style>
  <w:style w:type="character" w:customStyle="1" w:styleId="44">
    <w:name w:val="列出段落 字符"/>
    <w:link w:val="32"/>
    <w:qFormat/>
    <w:uiPriority w:val="34"/>
    <w:rPr>
      <w:rFonts w:ascii="Times New Roman" w:hAnsi="Times New Roman" w:cs="Times New Roman"/>
      <w:kern w:val="0"/>
      <w:sz w:val="20"/>
      <w:szCs w:val="20"/>
      <w:lang w:val="en-GB" w:eastAsia="en-US"/>
    </w:rPr>
  </w:style>
  <w:style w:type="paragraph" w:customStyle="1" w:styleId="45">
    <w:name w:val="Tdoc_Header_2"/>
    <w:basedOn w:val="1"/>
    <w:qFormat/>
    <w:uiPriority w:val="0"/>
    <w:pPr>
      <w:widowControl w:val="0"/>
      <w:tabs>
        <w:tab w:val="left" w:pos="1701"/>
        <w:tab w:val="right" w:pos="9072"/>
        <w:tab w:val="right" w:pos="10206"/>
      </w:tabs>
      <w:spacing w:after="0"/>
      <w:jc w:val="both"/>
    </w:pPr>
    <w:rPr>
      <w:rFonts w:ascii="Arial" w:hAnsi="Arial" w:eastAsia="Batang"/>
      <w:b/>
      <w:sz w:val="18"/>
    </w:rPr>
  </w:style>
  <w:style w:type="paragraph" w:customStyle="1" w:styleId="46">
    <w:name w:val="References"/>
    <w:basedOn w:val="1"/>
    <w:qFormat/>
    <w:uiPriority w:val="0"/>
    <w:pPr>
      <w:numPr>
        <w:ilvl w:val="0"/>
        <w:numId w:val="3"/>
      </w:numPr>
      <w:autoSpaceDE w:val="0"/>
      <w:autoSpaceDN w:val="0"/>
      <w:snapToGrid w:val="0"/>
      <w:spacing w:after="60"/>
      <w:jc w:val="both"/>
    </w:pPr>
    <w:rPr>
      <w:rFonts w:eastAsia="宋体"/>
      <w:szCs w:val="16"/>
      <w:lang w:val="en-US"/>
    </w:rPr>
  </w:style>
  <w:style w:type="paragraph" w:customStyle="1" w:styleId="47">
    <w:name w:val="TAH"/>
    <w:basedOn w:val="1"/>
    <w:link w:val="48"/>
    <w:qFormat/>
    <w:uiPriority w:val="0"/>
    <w:pPr>
      <w:keepNext/>
      <w:keepLines/>
      <w:widowControl w:val="0"/>
      <w:spacing w:after="0"/>
      <w:jc w:val="center"/>
    </w:pPr>
    <w:rPr>
      <w:rFonts w:ascii="Arial" w:hAnsi="Arial" w:cstheme="minorBidi"/>
      <w:b/>
      <w:kern w:val="2"/>
      <w:sz w:val="18"/>
      <w:szCs w:val="22"/>
      <w:lang w:val="en-US" w:eastAsia="zh-CN"/>
    </w:rPr>
  </w:style>
  <w:style w:type="character" w:customStyle="1" w:styleId="48">
    <w:name w:val="TAH Car"/>
    <w:basedOn w:val="18"/>
    <w:link w:val="47"/>
    <w:qFormat/>
    <w:uiPriority w:val="0"/>
    <w:rPr>
      <w:rFonts w:ascii="Arial" w:hAnsi="Arial"/>
      <w:b/>
      <w:sz w:val="18"/>
    </w:rPr>
  </w:style>
  <w:style w:type="character" w:customStyle="1" w:styleId="49">
    <w:name w:val="文档结构图 字符"/>
    <w:basedOn w:val="18"/>
    <w:link w:val="7"/>
    <w:semiHidden/>
    <w:qFormat/>
    <w:uiPriority w:val="99"/>
    <w:rPr>
      <w:rFonts w:ascii="宋体" w:hAnsi="Times New Roman" w:eastAsia="宋体" w:cs="Times New Roman"/>
      <w:kern w:val="0"/>
      <w:sz w:val="18"/>
      <w:szCs w:val="18"/>
      <w:lang w:val="en-GB" w:eastAsia="en-US"/>
    </w:rPr>
  </w:style>
  <w:style w:type="paragraph" w:customStyle="1" w:styleId="50">
    <w:name w:val="3GPP Agreements"/>
    <w:basedOn w:val="1"/>
    <w:link w:val="51"/>
    <w:qFormat/>
    <w:uiPriority w:val="0"/>
    <w:pPr>
      <w:numPr>
        <w:ilvl w:val="0"/>
        <w:numId w:val="4"/>
      </w:numPr>
      <w:overflowPunct w:val="0"/>
      <w:autoSpaceDE w:val="0"/>
      <w:autoSpaceDN w:val="0"/>
      <w:adjustRightInd w:val="0"/>
      <w:spacing w:before="60" w:after="60" w:line="259" w:lineRule="auto"/>
      <w:jc w:val="both"/>
      <w:textAlignment w:val="baseline"/>
    </w:pPr>
    <w:rPr>
      <w:rFonts w:eastAsia="宋体"/>
      <w:sz w:val="22"/>
      <w:lang w:val="en-US" w:eastAsia="zh-CN"/>
    </w:rPr>
  </w:style>
  <w:style w:type="character" w:customStyle="1" w:styleId="51">
    <w:name w:val="3GPP Agreements Char"/>
    <w:link w:val="50"/>
    <w:qFormat/>
    <w:uiPriority w:val="0"/>
    <w:rPr>
      <w:rFonts w:ascii="Times New Roman" w:hAnsi="Times New Roman" w:eastAsia="宋体" w:cs="Times New Roman"/>
      <w:kern w:val="0"/>
      <w:sz w:val="2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1EB8F3-FDCA-4627-95A1-F0E87AE9B7DB}">
  <ds:schemaRefs/>
</ds:datastoreItem>
</file>

<file path=docProps/app.xml><?xml version="1.0" encoding="utf-8"?>
<Properties xmlns="http://schemas.openxmlformats.org/officeDocument/2006/extended-properties" xmlns:vt="http://schemas.openxmlformats.org/officeDocument/2006/docPropsVTypes">
  <Template>Normal.dotm</Template>
  <Pages>2</Pages>
  <Words>487</Words>
  <Characters>2663</Characters>
  <Lines>22</Lines>
  <Paragraphs>6</Paragraphs>
  <TotalTime>3</TotalTime>
  <ScaleCrop>false</ScaleCrop>
  <LinksUpToDate>false</LinksUpToDate>
  <CharactersWithSpaces>3163</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2021-01-06T01:23:00Z</dcterms:created>
  <dc:creator>zhengyi</dc:creator>
  <cp:lastModifiedBy>刘永畅</cp:lastModifiedBy>
  <dcterms:modified xsi:type="dcterms:W3CDTF">2023-02-17T06:16:33Z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6D44E58793F347E9A26DDF375CD420A2</vt:lpwstr>
  </property>
</Properties>
</file>